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7C68A" w14:textId="77777777" w:rsidR="00DA36E8" w:rsidRDefault="00DA36E8">
      <w:pPr>
        <w:sectPr w:rsidR="00DA36E8">
          <w:headerReference w:type="default" r:id="rId6"/>
          <w:type w:val="continuous"/>
          <w:pgSz w:w="12240" w:h="15840" w:code="1"/>
          <w:pgMar w:top="2880" w:right="1800" w:bottom="1440" w:left="1800" w:header="720" w:footer="720" w:gutter="0"/>
          <w:cols w:space="720"/>
        </w:sectPr>
      </w:pPr>
    </w:p>
    <w:p w14:paraId="22485F1F" w14:textId="0650C0DA" w:rsidR="00C90F1A" w:rsidRPr="004048C0" w:rsidRDefault="008C469B" w:rsidP="00C90F1A">
      <w:r>
        <w:rPr>
          <w:b/>
        </w:rPr>
        <w:t>TO:</w:t>
      </w:r>
      <w:r>
        <w:rPr>
          <w:b/>
        </w:rPr>
        <w:tab/>
      </w:r>
      <w:r>
        <w:rPr>
          <w:b/>
        </w:rPr>
        <w:tab/>
      </w:r>
      <w:r w:rsidR="007D1621">
        <w:rPr>
          <w:color w:val="000000" w:themeColor="text1"/>
        </w:rPr>
        <w:t>Daniel Moore</w:t>
      </w:r>
      <w:r w:rsidR="00C90F1A" w:rsidRPr="004048C0">
        <w:t>, Attorney</w:t>
      </w:r>
    </w:p>
    <w:p w14:paraId="4D75EA93" w14:textId="77777777" w:rsidR="00C90F1A" w:rsidRPr="004048C0" w:rsidRDefault="00C90F1A" w:rsidP="00C90F1A">
      <w:pPr>
        <w:ind w:left="1440"/>
      </w:pPr>
      <w:r w:rsidRPr="004048C0">
        <w:t>Legal Division</w:t>
      </w:r>
    </w:p>
    <w:p w14:paraId="3FB4D9BA" w14:textId="77777777" w:rsidR="008C469B" w:rsidRDefault="008C469B" w:rsidP="008C469B">
      <w:pPr>
        <w:tabs>
          <w:tab w:val="left" w:pos="1170"/>
        </w:tabs>
      </w:pPr>
      <w:r>
        <w:tab/>
      </w:r>
      <w:r>
        <w:tab/>
      </w:r>
    </w:p>
    <w:p w14:paraId="1811839F" w14:textId="14A3A68B" w:rsidR="00C90F1A" w:rsidRPr="007D1621" w:rsidRDefault="008C469B" w:rsidP="00C90F1A">
      <w:pPr>
        <w:rPr>
          <w:color w:val="000000" w:themeColor="text1"/>
        </w:rPr>
      </w:pPr>
      <w:r>
        <w:rPr>
          <w:b/>
        </w:rPr>
        <w:t>FROM:</w:t>
      </w:r>
      <w:r>
        <w:rPr>
          <w:b/>
        </w:rPr>
        <w:tab/>
      </w:r>
      <w:r w:rsidR="007D1621">
        <w:rPr>
          <w:color w:val="000000" w:themeColor="text1"/>
        </w:rPr>
        <w:t>Alicia Maloy</w:t>
      </w:r>
      <w:r w:rsidR="00C90F1A" w:rsidRPr="00EA0B92">
        <w:t xml:space="preserve">, </w:t>
      </w:r>
      <w:r w:rsidR="007D1621">
        <w:rPr>
          <w:color w:val="000000" w:themeColor="text1"/>
        </w:rPr>
        <w:t>Senior Infrastructure Analyst</w:t>
      </w:r>
    </w:p>
    <w:p w14:paraId="72F33670" w14:textId="77777777" w:rsidR="00C90F1A" w:rsidRPr="00F82F6E" w:rsidRDefault="00C90F1A" w:rsidP="00C90F1A">
      <w:pPr>
        <w:ind w:left="1440"/>
      </w:pPr>
      <w:r>
        <w:t>Infrastructure</w:t>
      </w:r>
      <w:r w:rsidRPr="00F82F6E">
        <w:t xml:space="preserve"> Division</w:t>
      </w:r>
    </w:p>
    <w:p w14:paraId="777C520F" w14:textId="1B3DABE9" w:rsidR="008C469B" w:rsidRPr="007D1621" w:rsidRDefault="008C469B" w:rsidP="008C469B">
      <w:pPr>
        <w:tabs>
          <w:tab w:val="left" w:pos="1170"/>
        </w:tabs>
        <w:spacing w:before="240"/>
        <w:rPr>
          <w:color w:val="000000" w:themeColor="text1"/>
        </w:rPr>
      </w:pPr>
      <w:r>
        <w:rPr>
          <w:b/>
        </w:rPr>
        <w:t>DATE:</w:t>
      </w:r>
      <w:r>
        <w:rPr>
          <w:b/>
        </w:rPr>
        <w:tab/>
      </w:r>
      <w:r>
        <w:rPr>
          <w:b/>
        </w:rPr>
        <w:tab/>
      </w:r>
      <w:r w:rsidR="002F446C">
        <w:rPr>
          <w:bCs/>
          <w:color w:val="000000" w:themeColor="text1"/>
        </w:rPr>
        <w:fldChar w:fldCharType="begin"/>
      </w:r>
      <w:r w:rsidR="002F446C">
        <w:rPr>
          <w:bCs/>
          <w:color w:val="000000" w:themeColor="text1"/>
        </w:rPr>
        <w:instrText xml:space="preserve"> DATE \@ "MMMM d, yyyy" </w:instrText>
      </w:r>
      <w:r w:rsidR="002F446C">
        <w:rPr>
          <w:bCs/>
          <w:color w:val="000000" w:themeColor="text1"/>
        </w:rPr>
        <w:fldChar w:fldCharType="separate"/>
      </w:r>
      <w:r w:rsidR="00BB2303">
        <w:rPr>
          <w:bCs/>
          <w:noProof/>
          <w:color w:val="000000" w:themeColor="text1"/>
        </w:rPr>
        <w:t>December 28, 2020</w:t>
      </w:r>
      <w:r w:rsidR="002F446C">
        <w:rPr>
          <w:bCs/>
          <w:color w:val="000000" w:themeColor="text1"/>
        </w:rPr>
        <w:fldChar w:fldCharType="end"/>
      </w:r>
    </w:p>
    <w:p w14:paraId="7764EE86" w14:textId="77777777" w:rsidR="0028111B" w:rsidRDefault="0028111B" w:rsidP="008C469B">
      <w:pPr>
        <w:tabs>
          <w:tab w:val="left" w:pos="1170"/>
        </w:tabs>
        <w:spacing w:before="240"/>
      </w:pPr>
    </w:p>
    <w:p w14:paraId="761F8C3A" w14:textId="43D36F49" w:rsidR="00C90F1A" w:rsidRDefault="008C469B" w:rsidP="00C90F1A">
      <w:pPr>
        <w:ind w:left="1440" w:hanging="1440"/>
        <w:rPr>
          <w:i/>
        </w:rPr>
      </w:pPr>
      <w:r>
        <w:rPr>
          <w:b/>
        </w:rPr>
        <w:t>RE:</w:t>
      </w:r>
      <w:r>
        <w:rPr>
          <w:b/>
        </w:rPr>
        <w:tab/>
      </w:r>
      <w:r w:rsidR="00C90F1A" w:rsidRPr="002648DF">
        <w:rPr>
          <w:bCs/>
        </w:rPr>
        <w:t xml:space="preserve">Docket No. </w:t>
      </w:r>
      <w:r w:rsidR="007D1621">
        <w:rPr>
          <w:bCs/>
          <w:color w:val="000000" w:themeColor="text1"/>
        </w:rPr>
        <w:t>50962</w:t>
      </w:r>
      <w:r w:rsidR="00C90F1A" w:rsidRPr="00CE60C0">
        <w:rPr>
          <w:color w:val="FF0000"/>
        </w:rPr>
        <w:t xml:space="preserve"> </w:t>
      </w:r>
      <w:r w:rsidR="00C90F1A" w:rsidRPr="00CE60C0">
        <w:t xml:space="preserve">– </w:t>
      </w:r>
      <w:r w:rsidR="00C90F1A">
        <w:rPr>
          <w:i/>
        </w:rPr>
        <w:t>Applica</w:t>
      </w:r>
      <w:r w:rsidR="00C90F1A" w:rsidRPr="00EB22A9">
        <w:rPr>
          <w:i/>
        </w:rPr>
        <w:t xml:space="preserve">tion of </w:t>
      </w:r>
      <w:r w:rsidR="006C007B">
        <w:rPr>
          <w:i/>
          <w:color w:val="000000" w:themeColor="text1"/>
        </w:rPr>
        <w:t>Nerro Supply Investors, LLC</w:t>
      </w:r>
      <w:r w:rsidR="00C90F1A" w:rsidRPr="00EB22A9">
        <w:rPr>
          <w:i/>
        </w:rPr>
        <w:t xml:space="preserve"> and </w:t>
      </w:r>
      <w:r w:rsidR="006C007B">
        <w:rPr>
          <w:i/>
          <w:color w:val="000000" w:themeColor="text1"/>
        </w:rPr>
        <w:t>Undine Texas, LLC</w:t>
      </w:r>
      <w:r w:rsidR="00C90F1A" w:rsidRPr="00EB22A9">
        <w:rPr>
          <w:bCs/>
          <w:i/>
        </w:rPr>
        <w:t xml:space="preserve"> </w:t>
      </w:r>
      <w:r w:rsidR="00C90F1A" w:rsidRPr="00EB22A9">
        <w:rPr>
          <w:i/>
        </w:rPr>
        <w:t xml:space="preserve">for Sale, Transfer or Merger of Facilities and Certificate Rights in </w:t>
      </w:r>
      <w:r w:rsidR="006C007B">
        <w:rPr>
          <w:i/>
          <w:iCs/>
          <w:color w:val="000000" w:themeColor="text1"/>
        </w:rPr>
        <w:t>Montgomery</w:t>
      </w:r>
      <w:r w:rsidR="00C90F1A">
        <w:rPr>
          <w:i/>
        </w:rPr>
        <w:t xml:space="preserve"> County</w:t>
      </w:r>
    </w:p>
    <w:p w14:paraId="33538F86"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6DC9D138" wp14:editId="726C4D0C">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A690EA"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27B5C44C" w14:textId="77777777" w:rsidR="008C469B" w:rsidRDefault="008C469B" w:rsidP="008C469B">
      <w:pPr>
        <w:rPr>
          <w:strike/>
        </w:rPr>
      </w:pPr>
    </w:p>
    <w:p w14:paraId="03386F6E"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7769F3EA" w14:textId="21612E72" w:rsidR="00C90F1A" w:rsidRDefault="00E429F5" w:rsidP="00C90F1A">
      <w:pPr>
        <w:rPr>
          <w:bCs/>
        </w:rPr>
      </w:pPr>
      <w:r>
        <w:rPr>
          <w:color w:val="000000" w:themeColor="text1"/>
        </w:rPr>
        <w:t>Undine Texas, LLC</w:t>
      </w:r>
      <w:r w:rsidR="00C90F1A">
        <w:rPr>
          <w:bCs/>
        </w:rPr>
        <w:t xml:space="preserve"> (</w:t>
      </w:r>
      <w:r>
        <w:rPr>
          <w:bCs/>
        </w:rPr>
        <w:t>Undine</w:t>
      </w:r>
      <w:r w:rsidR="00C90F1A">
        <w:rPr>
          <w:bCs/>
        </w:rPr>
        <w:t xml:space="preserve">) and </w:t>
      </w:r>
      <w:r>
        <w:rPr>
          <w:color w:val="000000" w:themeColor="text1"/>
        </w:rPr>
        <w:t>Nerro Supply Investors, LLC</w:t>
      </w:r>
      <w:r w:rsidR="00C90F1A">
        <w:rPr>
          <w:i/>
        </w:rPr>
        <w:t xml:space="preserve"> </w:t>
      </w:r>
      <w:r w:rsidR="00C90F1A">
        <w:rPr>
          <w:bCs/>
        </w:rPr>
        <w:t>(</w:t>
      </w:r>
      <w:r>
        <w:rPr>
          <w:bCs/>
          <w:color w:val="000000" w:themeColor="text1"/>
        </w:rPr>
        <w:t>Nerro</w:t>
      </w:r>
      <w:r w:rsidR="00C90F1A">
        <w:rPr>
          <w:bCs/>
        </w:rPr>
        <w:t xml:space="preserve">) </w:t>
      </w:r>
      <w:r w:rsidR="00AD09CD">
        <w:rPr>
          <w:bCs/>
        </w:rPr>
        <w:t>(collectively</w:t>
      </w:r>
      <w:r w:rsidR="0097375D">
        <w:rPr>
          <w:bCs/>
        </w:rPr>
        <w:t>,</w:t>
      </w:r>
      <w:r w:rsidR="00AD09CD">
        <w:rPr>
          <w:bCs/>
        </w:rPr>
        <w:t xml:space="preserve"> Applicants) </w:t>
      </w:r>
      <w:r w:rsidR="00C90F1A">
        <w:rPr>
          <w:bCs/>
        </w:rPr>
        <w:t xml:space="preserve">filed an application for </w:t>
      </w:r>
      <w:r w:rsidR="00B40CD4">
        <w:rPr>
          <w:bCs/>
        </w:rPr>
        <w:t xml:space="preserve">the </w:t>
      </w:r>
      <w:r w:rsidR="00C90F1A">
        <w:rPr>
          <w:bCs/>
        </w:rPr>
        <w:t xml:space="preserve">sale, transfer, or merger (STM) of facilities and certificate rights in  </w:t>
      </w:r>
      <w:r>
        <w:rPr>
          <w:color w:val="000000" w:themeColor="text1"/>
        </w:rPr>
        <w:t>Montgomery</w:t>
      </w:r>
      <w:r w:rsidR="00C90F1A">
        <w:rPr>
          <w:bCs/>
        </w:rPr>
        <w:t xml:space="preserve"> County, Texas, </w:t>
      </w:r>
      <w:r w:rsidR="004B607C">
        <w:rPr>
          <w:bCs/>
        </w:rPr>
        <w:t>under</w:t>
      </w:r>
      <w:r w:rsidR="00C90F1A">
        <w:rPr>
          <w:bCs/>
        </w:rPr>
        <w:t xml:space="preserve"> Texas Water Code </w:t>
      </w:r>
      <w:r w:rsidR="00C90F1A">
        <w:t>(</w:t>
      </w:r>
      <w:r w:rsidR="00C90F1A" w:rsidRPr="00EA0B92">
        <w:t>TWC)</w:t>
      </w:r>
      <w:r w:rsidR="00C90F1A">
        <w:rPr>
          <w:bCs/>
        </w:rPr>
        <w:t xml:space="preserve"> </w:t>
      </w:r>
      <w:r w:rsidR="00C90F1A">
        <w:t xml:space="preserve">§§ 13.242 to 13.250 and </w:t>
      </w:r>
      <w:r w:rsidR="00C90F1A">
        <w:rPr>
          <w:bCs/>
        </w:rPr>
        <w:t xml:space="preserve">§ 13.301 and 16 Texas Administrative Code (TAC) </w:t>
      </w:r>
      <w:r w:rsidR="00C90F1A" w:rsidRPr="00431F19">
        <w:t xml:space="preserve">§§ 24.225 to 24.237 and </w:t>
      </w:r>
      <w:r w:rsidR="00C90F1A" w:rsidRPr="00431F19">
        <w:rPr>
          <w:bCs/>
        </w:rPr>
        <w:t>§</w:t>
      </w:r>
      <w:r w:rsidR="0097375D">
        <w:rPr>
          <w:bCs/>
        </w:rPr>
        <w:t> </w:t>
      </w:r>
      <w:r w:rsidR="00C90F1A" w:rsidRPr="00431F19">
        <w:rPr>
          <w:bCs/>
        </w:rPr>
        <w:t xml:space="preserve">24.239.  </w:t>
      </w:r>
    </w:p>
    <w:p w14:paraId="36BF5E6E" w14:textId="77777777" w:rsidR="00C90F1A" w:rsidRDefault="00C90F1A" w:rsidP="00C90F1A">
      <w:pPr>
        <w:rPr>
          <w:bCs/>
        </w:rPr>
      </w:pPr>
    </w:p>
    <w:p w14:paraId="669676B4" w14:textId="542D1AF0" w:rsidR="00C90F1A" w:rsidRDefault="00E429F5" w:rsidP="00C90F1A">
      <w:pPr>
        <w:rPr>
          <w:bCs/>
        </w:rPr>
      </w:pPr>
      <w:r>
        <w:rPr>
          <w:color w:val="000000" w:themeColor="text1"/>
        </w:rPr>
        <w:t>Undine</w:t>
      </w:r>
      <w:r w:rsidR="00C90F1A" w:rsidRPr="00431F19">
        <w:rPr>
          <w:bCs/>
        </w:rPr>
        <w:t xml:space="preserve"> seeks approval to acquire facilities and to transfer water service area from </w:t>
      </w:r>
      <w:r>
        <w:rPr>
          <w:bCs/>
        </w:rPr>
        <w:t>Nerro</w:t>
      </w:r>
      <w:r w:rsidR="004E21C0">
        <w:rPr>
          <w:color w:val="FF0000"/>
        </w:rPr>
        <w:t xml:space="preserve"> </w:t>
      </w:r>
      <w:r w:rsidR="00C90F1A">
        <w:rPr>
          <w:bCs/>
        </w:rPr>
        <w:t xml:space="preserve">under </w:t>
      </w:r>
      <w:r w:rsidR="00C90F1A">
        <w:t xml:space="preserve">water certificate of convenience and necessity (CCN) No. </w:t>
      </w:r>
      <w:r>
        <w:t>10336</w:t>
      </w:r>
      <w:r w:rsidR="00C90F1A">
        <w:rPr>
          <w:bCs/>
        </w:rPr>
        <w:t xml:space="preserve">. </w:t>
      </w:r>
      <w:r>
        <w:rPr>
          <w:bCs/>
        </w:rPr>
        <w:t xml:space="preserve"> </w:t>
      </w:r>
      <w:r w:rsidR="00B40CD4">
        <w:rPr>
          <w:bCs/>
        </w:rPr>
        <w:t>Undine will cancel Nerro’s water CCN and merge it with Undine’s existing water CCN No. 13260.</w:t>
      </w:r>
      <w:r w:rsidR="0097375D">
        <w:rPr>
          <w:bCs/>
        </w:rPr>
        <w:t xml:space="preserve"> </w:t>
      </w:r>
      <w:r w:rsidR="00C90F1A">
        <w:rPr>
          <w:bCs/>
        </w:rPr>
        <w:t xml:space="preserve">The requested </w:t>
      </w:r>
      <w:r>
        <w:rPr>
          <w:bCs/>
        </w:rPr>
        <w:t xml:space="preserve">transfer </w:t>
      </w:r>
      <w:r w:rsidR="00C90F1A">
        <w:rPr>
          <w:bCs/>
        </w:rPr>
        <w:t xml:space="preserve">area includes approximately </w:t>
      </w:r>
      <w:r>
        <w:rPr>
          <w:bCs/>
          <w:color w:val="000000" w:themeColor="text1"/>
        </w:rPr>
        <w:t>282</w:t>
      </w:r>
      <w:r w:rsidR="00C90F1A">
        <w:rPr>
          <w:bCs/>
        </w:rPr>
        <w:t xml:space="preserve"> acres and </w:t>
      </w:r>
      <w:r>
        <w:rPr>
          <w:bCs/>
          <w:color w:val="000000" w:themeColor="text1"/>
        </w:rPr>
        <w:t>240</w:t>
      </w:r>
      <w:r w:rsidR="00C90F1A">
        <w:rPr>
          <w:bCs/>
        </w:rPr>
        <w:t xml:space="preserve"> connections. </w:t>
      </w:r>
      <w:r>
        <w:rPr>
          <w:bCs/>
        </w:rPr>
        <w:t xml:space="preserve"> </w:t>
      </w:r>
      <w:r w:rsidR="00B40CD4">
        <w:rPr>
          <w:bCs/>
        </w:rPr>
        <w:t xml:space="preserve">In addition, Undine seeks to amend its water CCN </w:t>
      </w:r>
      <w:r>
        <w:rPr>
          <w:bCs/>
        </w:rPr>
        <w:t xml:space="preserve">to add approximately </w:t>
      </w:r>
      <w:r w:rsidR="00D03278">
        <w:rPr>
          <w:bCs/>
        </w:rPr>
        <w:t>nine</w:t>
      </w:r>
      <w:r>
        <w:rPr>
          <w:bCs/>
        </w:rPr>
        <w:t xml:space="preserve"> acres</w:t>
      </w:r>
      <w:r w:rsidR="00B40CD4">
        <w:rPr>
          <w:bCs/>
        </w:rPr>
        <w:t xml:space="preserve"> of uncertificated land</w:t>
      </w:r>
      <w:r>
        <w:rPr>
          <w:bCs/>
        </w:rPr>
        <w:t>.</w:t>
      </w:r>
    </w:p>
    <w:p w14:paraId="3554C1F1" w14:textId="77777777" w:rsidR="00C90F1A" w:rsidRPr="004048C0" w:rsidRDefault="00C90F1A" w:rsidP="00C90F1A"/>
    <w:p w14:paraId="0FA0F945"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2D8780D1" w14:textId="6B655F4C" w:rsidR="00C90F1A" w:rsidRPr="004048C0" w:rsidRDefault="00CB4E13" w:rsidP="00C90F1A">
      <w:r>
        <w:t>Undine</w:t>
      </w:r>
      <w:r w:rsidR="00AD09CD" w:rsidRPr="007D4F2D">
        <w:t xml:space="preserve"> provided notice consistent with 16 TAC §</w:t>
      </w:r>
      <w:r w:rsidR="0097375D" w:rsidRPr="007D4F2D">
        <w:t>§</w:t>
      </w:r>
      <w:r w:rsidR="0097375D">
        <w:t xml:space="preserve"> 24.235 and</w:t>
      </w:r>
      <w:r w:rsidR="0001100F">
        <w:t xml:space="preserve"> </w:t>
      </w:r>
      <w:r w:rsidR="00AD09CD" w:rsidRPr="007D4F2D">
        <w:t>24.239(c).</w:t>
      </w:r>
      <w:r w:rsidR="00AD09CD" w:rsidRPr="00C366FF">
        <w:t xml:space="preserve"> </w:t>
      </w:r>
      <w:r w:rsidR="00593B31">
        <w:t xml:space="preserve"> </w:t>
      </w:r>
      <w:r w:rsidR="00C90F1A" w:rsidRPr="00C366FF">
        <w:t>The</w:t>
      </w:r>
      <w:r w:rsidR="00C90F1A" w:rsidRPr="004048C0">
        <w:t xml:space="preserve"> </w:t>
      </w:r>
      <w:r>
        <w:t>San Jacinto River Authority intervened in the docket.</w:t>
      </w:r>
    </w:p>
    <w:p w14:paraId="4265A6F8" w14:textId="77777777" w:rsidR="00C90F1A" w:rsidRPr="004048C0" w:rsidRDefault="00C90F1A" w:rsidP="00C90F1A"/>
    <w:p w14:paraId="50C35827" w14:textId="77777777" w:rsidR="00AD09CD" w:rsidRDefault="00AD09CD" w:rsidP="007D4F2D">
      <w:pPr>
        <w:tabs>
          <w:tab w:val="left" w:pos="360"/>
        </w:tabs>
        <w:jc w:val="left"/>
        <w:rPr>
          <w:bCs/>
        </w:rPr>
      </w:pPr>
      <w:r w:rsidRPr="00EC1B31">
        <w:rPr>
          <w:b/>
        </w:rPr>
        <w:t>3.</w:t>
      </w:r>
      <w:r w:rsidRPr="00EC1B31">
        <w:rPr>
          <w:b/>
        </w:rPr>
        <w:tab/>
      </w:r>
      <w:r>
        <w:rPr>
          <w:b/>
          <w:u w:val="single"/>
        </w:rPr>
        <w:t>Factors</w:t>
      </w:r>
      <w:r w:rsidRPr="004048C0">
        <w:rPr>
          <w:b/>
          <w:u w:val="single"/>
        </w:rPr>
        <w:t xml:space="preserve"> Consid</w:t>
      </w:r>
      <w:bookmarkStart w:id="0" w:name="_GoBack"/>
      <w:bookmarkEnd w:id="0"/>
      <w:r w:rsidRPr="004048C0">
        <w:rPr>
          <w:b/>
          <w:u w:val="single"/>
        </w:rPr>
        <w:t>ered</w:t>
      </w:r>
    </w:p>
    <w:p w14:paraId="7119A4C2" w14:textId="26F7A0BA" w:rsidR="00C90F1A" w:rsidRDefault="00CC744D" w:rsidP="00C90F1A">
      <w:pPr>
        <w:pStyle w:val="BodyText"/>
        <w:spacing w:after="0"/>
        <w:jc w:val="both"/>
        <w:rPr>
          <w:rFonts w:cs="Times New Roman"/>
        </w:rPr>
      </w:pPr>
      <w:bookmarkStart w:id="1" w:name="_Hlk50537304"/>
      <w:bookmarkStart w:id="2"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4B607C">
        <w:rPr>
          <w:rFonts w:cs="Times New Roman"/>
        </w:rPr>
        <w:t xml:space="preserve"> 13.241 and</w:t>
      </w:r>
      <w:r w:rsidR="00C90F1A" w:rsidRPr="00811124">
        <w:rPr>
          <w:rFonts w:cs="Times New Roman"/>
        </w:rPr>
        <w:t xml:space="preserve"> 13.246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1"/>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sidR="00CB4E13">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2"/>
      <w:r w:rsidR="00C90F1A" w:rsidRPr="00712593">
        <w:rPr>
          <w:rFonts w:cs="Times New Roman"/>
        </w:rPr>
        <w:cr/>
      </w:r>
    </w:p>
    <w:p w14:paraId="04DDC808" w14:textId="4B4F80D2" w:rsidR="00CD7408" w:rsidRDefault="00CD7408" w:rsidP="00C90F1A">
      <w:pPr>
        <w:pStyle w:val="BodyText"/>
        <w:spacing w:after="0"/>
        <w:jc w:val="both"/>
        <w:rPr>
          <w:rFonts w:cs="Times New Roman"/>
        </w:rPr>
      </w:pPr>
    </w:p>
    <w:p w14:paraId="7AE16FAA" w14:textId="3585B3DC" w:rsidR="00CD7408" w:rsidRDefault="00CD7408" w:rsidP="00C90F1A">
      <w:pPr>
        <w:pStyle w:val="BodyText"/>
        <w:spacing w:after="0"/>
        <w:jc w:val="both"/>
        <w:rPr>
          <w:rFonts w:cs="Times New Roman"/>
        </w:rPr>
      </w:pPr>
    </w:p>
    <w:p w14:paraId="6551D65C" w14:textId="77777777" w:rsidR="00CD7408" w:rsidRDefault="00CD7408" w:rsidP="00C90F1A">
      <w:pPr>
        <w:pStyle w:val="BodyText"/>
        <w:spacing w:after="0"/>
        <w:jc w:val="both"/>
        <w:rPr>
          <w:rFonts w:cs="Times New Roman"/>
          <w:b/>
          <w:i/>
        </w:rPr>
      </w:pPr>
    </w:p>
    <w:p w14:paraId="7FD2A973" w14:textId="2C987014" w:rsidR="00C90F1A" w:rsidRPr="004048C0" w:rsidRDefault="00AD09CD" w:rsidP="007D4F2D">
      <w:pPr>
        <w:pStyle w:val="BodyText"/>
        <w:spacing w:after="0"/>
        <w:ind w:left="900" w:hanging="540"/>
        <w:jc w:val="both"/>
        <w:rPr>
          <w:rFonts w:cs="Times New Roman"/>
        </w:rPr>
      </w:pPr>
      <w:r w:rsidRPr="00EC1B31">
        <w:rPr>
          <w:rFonts w:cs="Times New Roman"/>
          <w:bCs/>
          <w:iCs/>
        </w:rPr>
        <w:lastRenderedPageBreak/>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(TWC </w:t>
      </w:r>
      <w:r w:rsidR="00B40CD4">
        <w:rPr>
          <w:rFonts w:cs="Times New Roman"/>
          <w:b/>
          <w:i/>
        </w:rPr>
        <w:t>§</w:t>
      </w:r>
      <w:r w:rsidRPr="007D4F2D">
        <w:rPr>
          <w:rFonts w:cs="Times New Roman"/>
          <w:b/>
          <w:i/>
        </w:rPr>
        <w:t>§ 13.246(c)(1)</w:t>
      </w:r>
      <w:r w:rsidR="00CC744D">
        <w:rPr>
          <w:rFonts w:cs="Times New Roman"/>
          <w:b/>
          <w:i/>
        </w:rPr>
        <w:t xml:space="preserve">, </w:t>
      </w:r>
      <w:r w:rsidR="00CC744D" w:rsidRPr="006D1E1C">
        <w:rPr>
          <w:rFonts w:cs="Times New Roman"/>
          <w:b/>
          <w:i/>
        </w:rPr>
        <w:t>13.301(e)(3)(A)</w:t>
      </w:r>
      <w:r w:rsidR="00CC744D">
        <w:rPr>
          <w:rFonts w:cs="Times New Roman"/>
          <w:b/>
          <w:i/>
        </w:rPr>
        <w:t>;</w:t>
      </w:r>
      <w:r w:rsidRPr="007D4F2D">
        <w:rPr>
          <w:rFonts w:cs="Times New Roman"/>
          <w:b/>
          <w:i/>
        </w:rPr>
        <w:t xml:space="preserve"> 16 TAC §</w:t>
      </w:r>
      <w:r w:rsidR="00CC744D" w:rsidRPr="007D4F2D">
        <w:rPr>
          <w:rFonts w:cs="Times New Roman"/>
          <w:b/>
          <w:i/>
        </w:rPr>
        <w:t>§</w:t>
      </w:r>
      <w:r w:rsidR="003F33E5">
        <w:rPr>
          <w:rFonts w:cs="Times New Roman"/>
          <w:b/>
          <w:i/>
        </w:rPr>
        <w:t> </w:t>
      </w:r>
      <w:r w:rsidRPr="007D4F2D">
        <w:rPr>
          <w:rFonts w:cs="Times New Roman"/>
          <w:b/>
          <w:i/>
        </w:rPr>
        <w:t>24.227</w:t>
      </w:r>
      <w:r w:rsidR="00CC744D">
        <w:rPr>
          <w:rFonts w:cs="Times New Roman"/>
          <w:b/>
          <w:i/>
        </w:rPr>
        <w:t xml:space="preserve">(a), </w:t>
      </w:r>
      <w:r w:rsidRPr="007D4F2D">
        <w:rPr>
          <w:rFonts w:cs="Times New Roman"/>
          <w:b/>
          <w:i/>
        </w:rPr>
        <w:t>(e)(1)</w:t>
      </w:r>
      <w:r w:rsidR="00CC744D">
        <w:rPr>
          <w:rFonts w:cs="Times New Roman"/>
          <w:b/>
          <w:i/>
        </w:rPr>
        <w:t xml:space="preserve">, </w:t>
      </w:r>
      <w:r w:rsidR="00CC744D" w:rsidRPr="002D10BB">
        <w:rPr>
          <w:b/>
          <w:i/>
          <w:iCs/>
        </w:rPr>
        <w:t>24.239(h)(3)(A), (h)(5)(A), (h)(5)(I)</w:t>
      </w:r>
      <w:r w:rsidR="00CC744D">
        <w:rPr>
          <w:rFonts w:cs="Times New Roman"/>
          <w:b/>
          <w:i/>
        </w:rPr>
        <w:t>)</w:t>
      </w:r>
      <w:r w:rsidR="00D24180">
        <w:rPr>
          <w:rFonts w:cs="Times New Roman"/>
          <w:b/>
          <w:i/>
        </w:rPr>
        <w:t>.</w:t>
      </w:r>
      <w:r w:rsidR="00C90F1A" w:rsidRPr="004048C0">
        <w:rPr>
          <w:rFonts w:cs="Times New Roman"/>
        </w:rPr>
        <w:t xml:space="preserve"> </w:t>
      </w:r>
    </w:p>
    <w:p w14:paraId="4FBB8E19" w14:textId="0570C973" w:rsidR="00C90F1A" w:rsidRDefault="008B329D" w:rsidP="007D4F2D">
      <w:pPr>
        <w:ind w:left="360"/>
      </w:pPr>
      <w:r>
        <w:rPr>
          <w:color w:val="000000" w:themeColor="text1"/>
        </w:rPr>
        <w:t>Nerro</w:t>
      </w:r>
      <w:r w:rsidR="00E06950">
        <w:rPr>
          <w:color w:val="FF0000"/>
        </w:rPr>
        <w:t xml:space="preserve"> </w:t>
      </w:r>
      <w:r w:rsidR="00C90F1A" w:rsidRPr="004048C0">
        <w:t xml:space="preserve">has </w:t>
      </w:r>
      <w:r w:rsidR="00C90F1A" w:rsidRPr="008B329D">
        <w:rPr>
          <w:color w:val="000000" w:themeColor="text1"/>
        </w:rPr>
        <w:t>a</w:t>
      </w:r>
      <w:r w:rsidR="00C90F1A" w:rsidRPr="00E06950">
        <w:rPr>
          <w:color w:val="FF0000"/>
        </w:rPr>
        <w:t xml:space="preserve"> </w:t>
      </w:r>
      <w:r w:rsidR="00E06950">
        <w:t>Texas Commission on Environmental Quality (</w:t>
      </w:r>
      <w:r w:rsidR="00E06950" w:rsidRPr="004048C0">
        <w:t>TCEQ</w:t>
      </w:r>
      <w:r w:rsidR="00E06950">
        <w:t>)</w:t>
      </w:r>
      <w:r w:rsidR="00E06950" w:rsidRPr="004048C0">
        <w:t xml:space="preserve"> approved</w:t>
      </w:r>
      <w:r w:rsidR="00E06950">
        <w:t xml:space="preserve"> public water system (PWS) registered as </w:t>
      </w:r>
      <w:r>
        <w:t xml:space="preserve">White Oak Valley Estates </w:t>
      </w:r>
      <w:r w:rsidR="00C90F1A" w:rsidRPr="008B329D">
        <w:rPr>
          <w:color w:val="000000" w:themeColor="text1"/>
        </w:rPr>
        <w:t>PWS ID No.</w:t>
      </w:r>
      <w:r w:rsidRPr="008B329D">
        <w:rPr>
          <w:color w:val="000000" w:themeColor="text1"/>
        </w:rPr>
        <w:t xml:space="preserve"> TX1700036</w:t>
      </w:r>
      <w:r w:rsidR="00C90F1A">
        <w:t xml:space="preserve">.  </w:t>
      </w:r>
      <w:bookmarkStart w:id="3" w:name="_Hlk53565727"/>
      <w:r>
        <w:rPr>
          <w:color w:val="000000" w:themeColor="text1"/>
        </w:rPr>
        <w:t>Nerro</w:t>
      </w:r>
      <w:r w:rsidR="00C90F1A" w:rsidRPr="004048C0">
        <w:rPr>
          <w:noProof/>
        </w:rPr>
        <w:t xml:space="preserve"> </w:t>
      </w:r>
      <w:bookmarkEnd w:id="3"/>
      <w:r w:rsidR="00C90F1A" w:rsidRPr="004048C0">
        <w:t xml:space="preserve">does not have any </w:t>
      </w:r>
      <w:r>
        <w:t xml:space="preserve">active </w:t>
      </w:r>
      <w:r w:rsidR="00C90F1A" w:rsidRPr="004048C0">
        <w:t xml:space="preserve">violations listed in the TCEQ database.  </w:t>
      </w:r>
    </w:p>
    <w:p w14:paraId="69472F85" w14:textId="77777777" w:rsidR="00C90F1A" w:rsidRDefault="00C90F1A" w:rsidP="007D4F2D">
      <w:pPr>
        <w:ind w:left="360"/>
      </w:pPr>
    </w:p>
    <w:p w14:paraId="6AF6E45F" w14:textId="2FA7C8C8" w:rsidR="00D24180" w:rsidRDefault="00C90F1A" w:rsidP="00D24180">
      <w:pPr>
        <w:ind w:left="360"/>
      </w:pPr>
      <w:r w:rsidRPr="004048C0">
        <w:t xml:space="preserve">No additional construction is necessary for </w:t>
      </w:r>
      <w:r w:rsidR="008B329D">
        <w:rPr>
          <w:color w:val="000000" w:themeColor="text1"/>
        </w:rPr>
        <w:t>Undine</w:t>
      </w:r>
      <w:r w:rsidR="0064757D">
        <w:rPr>
          <w:color w:val="FF0000"/>
        </w:rPr>
        <w:t xml:space="preserve"> </w:t>
      </w:r>
      <w:r w:rsidRPr="004048C0">
        <w:t xml:space="preserve">to serve the </w:t>
      </w:r>
      <w:r>
        <w:t>request</w:t>
      </w:r>
      <w:r w:rsidRPr="004048C0">
        <w:t xml:space="preserve">ed area. </w:t>
      </w:r>
    </w:p>
    <w:p w14:paraId="1CA3EF4C" w14:textId="77777777" w:rsidR="00D24180" w:rsidRDefault="00D24180" w:rsidP="007D4F2D">
      <w:pPr>
        <w:ind w:left="360"/>
      </w:pPr>
    </w:p>
    <w:p w14:paraId="582007E8" w14:textId="77777777" w:rsidR="00D24180" w:rsidRPr="004048C0" w:rsidRDefault="00D24180" w:rsidP="007D4F2D">
      <w:pPr>
        <w:pStyle w:val="NoSpacing"/>
        <w:tabs>
          <w:tab w:val="left" w:pos="900"/>
        </w:tabs>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(TWC </w:t>
      </w:r>
      <w:r w:rsidR="00800B84">
        <w:rPr>
          <w:b/>
          <w:i/>
          <w:iCs/>
        </w:rPr>
        <w:t xml:space="preserve">                      </w:t>
      </w:r>
      <w:r w:rsidRPr="007D4F2D">
        <w:rPr>
          <w:b/>
          <w:i/>
          <w:iCs/>
        </w:rPr>
        <w:t>§ 13.246(c)(2)</w:t>
      </w:r>
      <w:r w:rsidR="00CC744D">
        <w:rPr>
          <w:b/>
          <w:i/>
          <w:iCs/>
        </w:rPr>
        <w:t>,</w:t>
      </w:r>
      <w:r w:rsidRPr="007D4F2D">
        <w:rPr>
          <w:b/>
          <w:i/>
          <w:iCs/>
        </w:rPr>
        <w:t xml:space="preserve"> </w:t>
      </w:r>
      <w:r w:rsidRPr="007D4F2D">
        <w:rPr>
          <w:b/>
          <w:i/>
        </w:rPr>
        <w:t>16 TAC §</w:t>
      </w:r>
      <w:r w:rsidR="00CC744D" w:rsidRPr="007D4F2D">
        <w:rPr>
          <w:b/>
          <w:i/>
        </w:rPr>
        <w:t>§</w:t>
      </w:r>
      <w:r w:rsidRPr="007D4F2D">
        <w:rPr>
          <w:b/>
          <w:i/>
        </w:rPr>
        <w:t xml:space="preserve"> 24.227(e)(2)</w:t>
      </w:r>
      <w:r w:rsidR="00CC744D">
        <w:rPr>
          <w:b/>
          <w:i/>
        </w:rPr>
        <w:t xml:space="preserve">, </w:t>
      </w:r>
      <w:r w:rsidR="00CC744D" w:rsidRPr="002D10BB">
        <w:rPr>
          <w:b/>
          <w:i/>
          <w:iCs/>
        </w:rPr>
        <w:t>24.239(h)(5)(B)</w:t>
      </w:r>
      <w:r w:rsidR="00CC744D" w:rsidRPr="002D10BB">
        <w:rPr>
          <w:b/>
          <w:i/>
        </w:rPr>
        <w:t>)</w:t>
      </w:r>
      <w:r w:rsidRPr="002D10BB">
        <w:rPr>
          <w:b/>
          <w:i/>
        </w:rPr>
        <w:t>.</w:t>
      </w:r>
    </w:p>
    <w:p w14:paraId="1674AEBC" w14:textId="52ECFC6B" w:rsidR="00C90F1A" w:rsidRPr="009756C8" w:rsidRDefault="00C90F1A" w:rsidP="007D4F2D">
      <w:pPr>
        <w:ind w:left="360"/>
        <w:rPr>
          <w:shd w:val="clear" w:color="auto" w:fill="FFFFFF"/>
        </w:rPr>
      </w:pPr>
      <w:r>
        <w:rPr>
          <w:shd w:val="clear" w:color="auto" w:fill="FFFFFF"/>
        </w:rPr>
        <w:t xml:space="preserve">There are currently </w:t>
      </w:r>
      <w:r w:rsidR="005F6CB8" w:rsidRPr="005F6CB8">
        <w:rPr>
          <w:color w:val="000000" w:themeColor="text1"/>
        </w:rPr>
        <w:t>240</w:t>
      </w:r>
      <w:r w:rsidRPr="00DA3D22">
        <w:t xml:space="preserve"> existing customer</w:t>
      </w:r>
      <w:r w:rsidR="005F6CB8">
        <w:t xml:space="preserve"> connections</w:t>
      </w:r>
      <w:r>
        <w:t xml:space="preserve"> in the requested area</w:t>
      </w:r>
      <w:r w:rsidR="0097375D">
        <w:t>;</w:t>
      </w:r>
      <w:r>
        <w:t xml:space="preserve"> therefore, there is a need for service.  No additional service is needed at this time.</w:t>
      </w:r>
    </w:p>
    <w:p w14:paraId="15601986" w14:textId="77777777" w:rsidR="00C90F1A" w:rsidRDefault="00C90F1A" w:rsidP="00C90F1A">
      <w:pPr>
        <w:pStyle w:val="NoSpacing"/>
        <w:tabs>
          <w:tab w:val="left" w:pos="720"/>
        </w:tabs>
        <w:jc w:val="both"/>
        <w:rPr>
          <w:rFonts w:cs="Times New Roman"/>
        </w:rPr>
      </w:pPr>
      <w:r w:rsidRPr="00636C51">
        <w:rPr>
          <w:rFonts w:cs="Times New Roman"/>
          <w:shd w:val="clear" w:color="auto" w:fill="FFFFFF"/>
        </w:rPr>
        <w:t xml:space="preserve">  </w:t>
      </w:r>
    </w:p>
    <w:p w14:paraId="22BFD823" w14:textId="77777777" w:rsidR="00D24180" w:rsidRDefault="00D24180" w:rsidP="00D24180">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 xml:space="preserve">ffect of granting an amendment on the recipient of the certificate or amendment, on the landowners in the area, and on any other retail public utility of the same kind already servicing the proximate area (TWC </w:t>
      </w:r>
      <w:r w:rsidR="00800B84">
        <w:rPr>
          <w:rFonts w:cs="Times New Roman"/>
          <w:b/>
          <w:i/>
          <w:iCs/>
        </w:rPr>
        <w:t xml:space="preserve">                      </w:t>
      </w:r>
      <w:r w:rsidRPr="007D4F2D">
        <w:rPr>
          <w:rFonts w:cs="Times New Roman"/>
          <w:b/>
          <w:i/>
          <w:iCs/>
        </w:rPr>
        <w:t>§ 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01100F">
        <w:rPr>
          <w:rFonts w:cs="Times New Roman"/>
          <w:b/>
          <w:i/>
        </w:rPr>
        <w:t xml:space="preserve">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34D381DE" w14:textId="5EC0A749" w:rsidR="00C5446C" w:rsidRDefault="005F6CB8" w:rsidP="00C5446C">
      <w:pPr>
        <w:pStyle w:val="CommentText"/>
        <w:tabs>
          <w:tab w:val="clear" w:pos="720"/>
          <w:tab w:val="left" w:pos="360"/>
        </w:tabs>
        <w:ind w:left="360"/>
        <w:jc w:val="both"/>
        <w:rPr>
          <w:rFonts w:ascii="Times New Roman" w:hAnsi="Times New Roman" w:cs="Times New Roman"/>
          <w:sz w:val="24"/>
          <w:szCs w:val="24"/>
        </w:rPr>
      </w:pPr>
      <w:r>
        <w:rPr>
          <w:rFonts w:ascii="Times New Roman" w:hAnsi="Times New Roman" w:cs="Times New Roman"/>
          <w:sz w:val="24"/>
          <w:szCs w:val="24"/>
        </w:rPr>
        <w:t>Undine</w:t>
      </w:r>
      <w:r w:rsidR="009327AF" w:rsidRPr="00DF2550">
        <w:rPr>
          <w:rFonts w:ascii="Times New Roman" w:hAnsi="Times New Roman" w:cs="Times New Roman"/>
          <w:sz w:val="24"/>
          <w:szCs w:val="24"/>
        </w:rPr>
        <w:t xml:space="preserve"> will be</w:t>
      </w:r>
      <w:r w:rsidR="00B40CD4">
        <w:rPr>
          <w:rFonts w:ascii="Times New Roman" w:hAnsi="Times New Roman" w:cs="Times New Roman"/>
          <w:sz w:val="24"/>
          <w:szCs w:val="24"/>
        </w:rPr>
        <w:t>come</w:t>
      </w:r>
      <w:r w:rsidR="009327AF" w:rsidRPr="00DF2550">
        <w:rPr>
          <w:rFonts w:ascii="Times New Roman" w:hAnsi="Times New Roman" w:cs="Times New Roman"/>
          <w:sz w:val="24"/>
          <w:szCs w:val="24"/>
        </w:rPr>
        <w:t xml:space="preserve"> the certificated entity for the requested area and</w:t>
      </w:r>
      <w:r w:rsidR="00B40CD4">
        <w:rPr>
          <w:rFonts w:ascii="Times New Roman" w:hAnsi="Times New Roman" w:cs="Times New Roman"/>
          <w:sz w:val="24"/>
          <w:szCs w:val="24"/>
        </w:rPr>
        <w:t xml:space="preserve"> will</w:t>
      </w:r>
      <w:r w:rsidR="009327AF" w:rsidRPr="00DF2550">
        <w:rPr>
          <w:rFonts w:ascii="Times New Roman" w:hAnsi="Times New Roman" w:cs="Times New Roman"/>
          <w:sz w:val="24"/>
          <w:szCs w:val="24"/>
        </w:rPr>
        <w:t xml:space="preserve"> be required to provide adequate and continuous service to the requested area.</w:t>
      </w:r>
      <w:r w:rsidR="00845A96">
        <w:rPr>
          <w:rFonts w:ascii="Times New Roman" w:hAnsi="Times New Roman" w:cs="Times New Roman"/>
          <w:sz w:val="24"/>
          <w:szCs w:val="24"/>
        </w:rPr>
        <w:t xml:space="preserve"> Undine already received approval to acquire a portion of the service area under CCN number 10336</w:t>
      </w:r>
      <w:r w:rsidR="009327AF" w:rsidRPr="00DF2550">
        <w:rPr>
          <w:rFonts w:ascii="Times New Roman" w:hAnsi="Times New Roman" w:cs="Times New Roman"/>
          <w:sz w:val="24"/>
          <w:szCs w:val="24"/>
        </w:rPr>
        <w:t xml:space="preserve"> </w:t>
      </w:r>
      <w:r w:rsidR="00845A96">
        <w:rPr>
          <w:rFonts w:ascii="Times New Roman" w:hAnsi="Times New Roman" w:cs="Times New Roman"/>
          <w:sz w:val="24"/>
          <w:szCs w:val="24"/>
        </w:rPr>
        <w:t>from Nerro in Docket No. 49739</w:t>
      </w:r>
      <w:r w:rsidR="00845A96">
        <w:rPr>
          <w:rStyle w:val="FootnoteReference"/>
          <w:rFonts w:ascii="Times New Roman" w:hAnsi="Times New Roman" w:cs="Times New Roman"/>
          <w:sz w:val="24"/>
          <w:szCs w:val="24"/>
        </w:rPr>
        <w:footnoteReference w:id="1"/>
      </w:r>
      <w:r w:rsidR="00845A96">
        <w:rPr>
          <w:rFonts w:ascii="Times New Roman" w:hAnsi="Times New Roman" w:cs="Times New Roman"/>
          <w:sz w:val="24"/>
          <w:szCs w:val="24"/>
        </w:rPr>
        <w:t xml:space="preserve"> and is seeking to obtain the rest of Nerro’s water service area through this transaction.</w:t>
      </w:r>
    </w:p>
    <w:p w14:paraId="312A029B" w14:textId="77777777" w:rsidR="00C5446C" w:rsidRDefault="00C5446C" w:rsidP="00C5446C">
      <w:pPr>
        <w:pStyle w:val="CommentText"/>
        <w:tabs>
          <w:tab w:val="clear" w:pos="720"/>
          <w:tab w:val="left" w:pos="360"/>
        </w:tabs>
        <w:ind w:left="360"/>
        <w:jc w:val="both"/>
        <w:rPr>
          <w:rFonts w:ascii="Times New Roman" w:hAnsi="Times New Roman" w:cs="Times New Roman"/>
          <w:sz w:val="24"/>
          <w:szCs w:val="24"/>
        </w:rPr>
      </w:pPr>
    </w:p>
    <w:p w14:paraId="33B2CFCC" w14:textId="0B9C2B66" w:rsidR="00C5446C" w:rsidRPr="00C5446C" w:rsidRDefault="00D03278" w:rsidP="00C5446C">
      <w:pPr>
        <w:pStyle w:val="CommentText"/>
        <w:tabs>
          <w:tab w:val="clear" w:pos="720"/>
          <w:tab w:val="left" w:pos="360"/>
        </w:tabs>
        <w:ind w:left="360"/>
        <w:jc w:val="both"/>
        <w:rPr>
          <w:rFonts w:cs="Times New Roman"/>
        </w:rPr>
      </w:pPr>
      <w:r w:rsidRPr="00D03278">
        <w:rPr>
          <w:rFonts w:ascii="Times New Roman" w:hAnsi="Times New Roman" w:cs="Times New Roman"/>
          <w:sz w:val="24"/>
          <w:szCs w:val="24"/>
        </w:rPr>
        <w:t xml:space="preserve">For the </w:t>
      </w:r>
      <w:r>
        <w:rPr>
          <w:rFonts w:ascii="Times New Roman" w:hAnsi="Times New Roman" w:cs="Times New Roman"/>
          <w:sz w:val="24"/>
          <w:szCs w:val="24"/>
        </w:rPr>
        <w:t>requested transfer</w:t>
      </w:r>
      <w:r w:rsidRPr="00D03278">
        <w:rPr>
          <w:rFonts w:ascii="Times New Roman" w:hAnsi="Times New Roman" w:cs="Times New Roman"/>
          <w:sz w:val="24"/>
          <w:szCs w:val="24"/>
        </w:rPr>
        <w:t xml:space="preserve"> area, t</w:t>
      </w:r>
      <w:r w:rsidR="00C5446C" w:rsidRPr="00D03278">
        <w:rPr>
          <w:rFonts w:ascii="Times New Roman" w:hAnsi="Times New Roman" w:cs="Times New Roman"/>
          <w:sz w:val="24"/>
          <w:szCs w:val="24"/>
        </w:rPr>
        <w:t>here will be no effect on landowners as the area is currently certificated</w:t>
      </w:r>
      <w:r w:rsidR="00B40CD4">
        <w:rPr>
          <w:rFonts w:ascii="Times New Roman" w:hAnsi="Times New Roman" w:cs="Times New Roman"/>
          <w:sz w:val="24"/>
          <w:szCs w:val="24"/>
        </w:rPr>
        <w:t xml:space="preserve"> and will remain certificated</w:t>
      </w:r>
      <w:r>
        <w:rPr>
          <w:rFonts w:ascii="Times New Roman" w:hAnsi="Times New Roman" w:cs="Times New Roman"/>
          <w:sz w:val="24"/>
          <w:szCs w:val="24"/>
        </w:rPr>
        <w:t xml:space="preserve">.  For the additional </w:t>
      </w:r>
      <w:r w:rsidRPr="00D03278">
        <w:rPr>
          <w:rFonts w:ascii="Times New Roman" w:hAnsi="Times New Roman" w:cs="Times New Roman"/>
          <w:sz w:val="24"/>
          <w:szCs w:val="24"/>
        </w:rPr>
        <w:t xml:space="preserve">nine </w:t>
      </w:r>
      <w:r>
        <w:rPr>
          <w:rFonts w:ascii="Times New Roman" w:hAnsi="Times New Roman" w:cs="Times New Roman"/>
          <w:sz w:val="24"/>
          <w:szCs w:val="24"/>
        </w:rPr>
        <w:t>acres requested, landowners were noticed</w:t>
      </w:r>
      <w:r w:rsidR="00B42710">
        <w:rPr>
          <w:rFonts w:ascii="Times New Roman" w:hAnsi="Times New Roman" w:cs="Times New Roman"/>
          <w:sz w:val="24"/>
          <w:szCs w:val="24"/>
        </w:rPr>
        <w:t xml:space="preserve"> and will be able to request service from Undine.</w:t>
      </w:r>
    </w:p>
    <w:p w14:paraId="6DDA96A1" w14:textId="77777777" w:rsidR="00C5446C" w:rsidRDefault="00C5446C">
      <w:pPr>
        <w:pStyle w:val="CommentText"/>
        <w:tabs>
          <w:tab w:val="clear" w:pos="720"/>
          <w:tab w:val="left" w:pos="360"/>
        </w:tabs>
        <w:ind w:left="360"/>
        <w:jc w:val="both"/>
        <w:rPr>
          <w:rFonts w:ascii="Times New Roman" w:hAnsi="Times New Roman" w:cs="Times New Roman"/>
          <w:sz w:val="24"/>
          <w:szCs w:val="24"/>
        </w:rPr>
      </w:pPr>
    </w:p>
    <w:p w14:paraId="75D1904D" w14:textId="73949A7D" w:rsidR="00C90F1A" w:rsidRPr="00C5446C" w:rsidRDefault="00C90F1A" w:rsidP="00DF2550">
      <w:pPr>
        <w:pStyle w:val="CommentText"/>
        <w:tabs>
          <w:tab w:val="clear" w:pos="720"/>
          <w:tab w:val="left" w:pos="360"/>
        </w:tabs>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w:t>
      </w:r>
      <w:r w:rsidR="00593B31">
        <w:rPr>
          <w:rFonts w:ascii="Times New Roman" w:hAnsi="Times New Roman" w:cs="Times New Roman"/>
          <w:sz w:val="24"/>
          <w:szCs w:val="24"/>
        </w:rPr>
        <w:t xml:space="preserve"> </w:t>
      </w:r>
      <w:r w:rsidR="009327AF">
        <w:rPr>
          <w:rFonts w:ascii="Times New Roman" w:hAnsi="Times New Roman" w:cs="Times New Roman"/>
          <w:sz w:val="24"/>
          <w:szCs w:val="24"/>
        </w:rPr>
        <w:t xml:space="preserve"> </w:t>
      </w:r>
      <w:r w:rsidR="009327AF" w:rsidRPr="008F5123">
        <w:rPr>
          <w:rFonts w:ascii="Times New Roman" w:hAnsi="Times New Roman" w:cs="Times New Roman"/>
          <w:sz w:val="24"/>
          <w:szCs w:val="24"/>
        </w:rPr>
        <w:t>All retail public utilities in the proximate area were provided notice of the transaction taking place in this application and</w:t>
      </w:r>
      <w:r w:rsidR="008F5123">
        <w:rPr>
          <w:rFonts w:ascii="Times New Roman" w:hAnsi="Times New Roman" w:cs="Times New Roman"/>
          <w:sz w:val="24"/>
          <w:szCs w:val="24"/>
        </w:rPr>
        <w:t xml:space="preserve"> only the San Jacinto River Authority</w:t>
      </w:r>
      <w:r w:rsidR="004A30C9" w:rsidRPr="008F5123">
        <w:rPr>
          <w:rFonts w:ascii="Times New Roman" w:hAnsi="Times New Roman" w:cs="Times New Roman"/>
          <w:sz w:val="24"/>
          <w:szCs w:val="24"/>
        </w:rPr>
        <w:t xml:space="preserve"> </w:t>
      </w:r>
      <w:r w:rsidR="009327AF" w:rsidRPr="008F5123">
        <w:rPr>
          <w:rFonts w:ascii="Times New Roman" w:hAnsi="Times New Roman" w:cs="Times New Roman"/>
          <w:sz w:val="24"/>
          <w:szCs w:val="24"/>
        </w:rPr>
        <w:t>intervene</w:t>
      </w:r>
      <w:r w:rsidR="008F5123">
        <w:rPr>
          <w:rFonts w:ascii="Times New Roman" w:hAnsi="Times New Roman" w:cs="Times New Roman"/>
          <w:sz w:val="24"/>
          <w:szCs w:val="24"/>
        </w:rPr>
        <w:t>d</w:t>
      </w:r>
      <w:r w:rsidR="009327AF" w:rsidRPr="00854543">
        <w:rPr>
          <w:rFonts w:ascii="Times New Roman" w:hAnsi="Times New Roman" w:cs="Times New Roman"/>
          <w:sz w:val="24"/>
          <w:szCs w:val="24"/>
        </w:rPr>
        <w:t>.</w:t>
      </w:r>
      <w:r w:rsidRPr="00854543">
        <w:rPr>
          <w:rFonts w:ascii="Times New Roman" w:hAnsi="Times New Roman" w:cs="Times New Roman"/>
          <w:sz w:val="24"/>
          <w:szCs w:val="24"/>
        </w:rPr>
        <w:t xml:space="preserve"> </w:t>
      </w:r>
      <w:r w:rsidR="008F5123" w:rsidRPr="00854543">
        <w:rPr>
          <w:rFonts w:ascii="Times New Roman" w:hAnsi="Times New Roman" w:cs="Times New Roman"/>
          <w:sz w:val="24"/>
          <w:szCs w:val="24"/>
        </w:rPr>
        <w:t xml:space="preserve"> The San Jacinto River Authority did not express any opposition to the sale of the requested </w:t>
      </w:r>
      <w:r w:rsidR="00CD7408" w:rsidRPr="00854543">
        <w:rPr>
          <w:rFonts w:ascii="Times New Roman" w:hAnsi="Times New Roman" w:cs="Times New Roman"/>
          <w:sz w:val="24"/>
          <w:szCs w:val="24"/>
        </w:rPr>
        <w:t>area</w:t>
      </w:r>
      <w:r w:rsidR="00CD7408">
        <w:rPr>
          <w:rFonts w:ascii="Times New Roman" w:hAnsi="Times New Roman" w:cs="Times New Roman"/>
          <w:sz w:val="24"/>
          <w:szCs w:val="24"/>
        </w:rPr>
        <w:t xml:space="preserve"> but</w:t>
      </w:r>
      <w:r w:rsidR="0097375D">
        <w:rPr>
          <w:rFonts w:ascii="Times New Roman" w:hAnsi="Times New Roman" w:cs="Times New Roman"/>
          <w:sz w:val="24"/>
          <w:szCs w:val="24"/>
        </w:rPr>
        <w:t xml:space="preserve"> asserted that Nerro must obtain consent from S</w:t>
      </w:r>
      <w:r w:rsidR="00C97614">
        <w:rPr>
          <w:rFonts w:ascii="Times New Roman" w:hAnsi="Times New Roman" w:cs="Times New Roman"/>
          <w:sz w:val="24"/>
          <w:szCs w:val="24"/>
        </w:rPr>
        <w:t xml:space="preserve">an </w:t>
      </w:r>
      <w:r w:rsidR="0097375D">
        <w:rPr>
          <w:rFonts w:ascii="Times New Roman" w:hAnsi="Times New Roman" w:cs="Times New Roman"/>
          <w:sz w:val="24"/>
          <w:szCs w:val="24"/>
        </w:rPr>
        <w:t>J</w:t>
      </w:r>
      <w:r w:rsidR="00C97614">
        <w:rPr>
          <w:rFonts w:ascii="Times New Roman" w:hAnsi="Times New Roman" w:cs="Times New Roman"/>
          <w:sz w:val="24"/>
          <w:szCs w:val="24"/>
        </w:rPr>
        <w:t xml:space="preserve">acinto </w:t>
      </w:r>
      <w:r w:rsidR="0097375D">
        <w:rPr>
          <w:rFonts w:ascii="Times New Roman" w:hAnsi="Times New Roman" w:cs="Times New Roman"/>
          <w:sz w:val="24"/>
          <w:szCs w:val="24"/>
        </w:rPr>
        <w:t>R</w:t>
      </w:r>
      <w:r w:rsidR="00C97614">
        <w:rPr>
          <w:rFonts w:ascii="Times New Roman" w:hAnsi="Times New Roman" w:cs="Times New Roman"/>
          <w:sz w:val="24"/>
          <w:szCs w:val="24"/>
        </w:rPr>
        <w:t xml:space="preserve">iver </w:t>
      </w:r>
      <w:r w:rsidR="0097375D">
        <w:rPr>
          <w:rFonts w:ascii="Times New Roman" w:hAnsi="Times New Roman" w:cs="Times New Roman"/>
          <w:sz w:val="24"/>
          <w:szCs w:val="24"/>
        </w:rPr>
        <w:t>A</w:t>
      </w:r>
      <w:r w:rsidR="00C97614">
        <w:rPr>
          <w:rFonts w:ascii="Times New Roman" w:hAnsi="Times New Roman" w:cs="Times New Roman"/>
          <w:sz w:val="24"/>
          <w:szCs w:val="24"/>
        </w:rPr>
        <w:t>uthority</w:t>
      </w:r>
      <w:r w:rsidR="0097375D">
        <w:rPr>
          <w:rFonts w:ascii="Times New Roman" w:hAnsi="Times New Roman" w:cs="Times New Roman"/>
          <w:sz w:val="24"/>
          <w:szCs w:val="24"/>
        </w:rPr>
        <w:t xml:space="preserve"> before it may complete the transaction</w:t>
      </w:r>
      <w:r w:rsidR="008F5123" w:rsidRPr="00854543">
        <w:rPr>
          <w:rFonts w:ascii="Times New Roman" w:hAnsi="Times New Roman" w:cs="Times New Roman"/>
          <w:sz w:val="24"/>
          <w:szCs w:val="24"/>
        </w:rPr>
        <w:t>.</w:t>
      </w:r>
    </w:p>
    <w:p w14:paraId="0399D6E2" w14:textId="77777777" w:rsidR="00C90F1A" w:rsidRPr="007511F5" w:rsidRDefault="00C90F1A" w:rsidP="007D4F2D">
      <w:pPr>
        <w:pStyle w:val="NoSpacing"/>
        <w:ind w:left="360"/>
        <w:contextualSpacing/>
        <w:jc w:val="both"/>
        <w:rPr>
          <w:rFonts w:cs="Times New Roman"/>
          <w:color w:val="000000" w:themeColor="text1"/>
        </w:rPr>
      </w:pPr>
      <w:r w:rsidRPr="007511F5">
        <w:rPr>
          <w:rFonts w:cs="Times New Roman"/>
        </w:rPr>
        <w:t xml:space="preserve"> </w:t>
      </w:r>
    </w:p>
    <w:p w14:paraId="3FD547C9" w14:textId="77777777" w:rsidR="00D24180" w:rsidRPr="009756C8" w:rsidRDefault="00D24180" w:rsidP="007D4F2D">
      <w:pPr>
        <w:ind w:left="900" w:hanging="540"/>
        <w:rPr>
          <w:b/>
          <w:i/>
          <w:iCs/>
        </w:rPr>
      </w:pPr>
      <w:r w:rsidRPr="00EC1B31">
        <w:rPr>
          <w:bCs/>
        </w:rPr>
        <w:t>3.4.</w:t>
      </w:r>
      <w:r w:rsidRPr="00EC1B31">
        <w:rPr>
          <w:bCs/>
        </w:rPr>
        <w:tab/>
      </w:r>
      <w:r w:rsidR="00CC744D">
        <w:rPr>
          <w:b/>
          <w:i/>
          <w:iCs/>
        </w:rPr>
        <w:t>Consideration of t</w:t>
      </w:r>
      <w:r w:rsidRPr="007D4F2D">
        <w:rPr>
          <w:b/>
          <w:i/>
          <w:iCs/>
        </w:rPr>
        <w:t xml:space="preserve">he ability of the applicant to provide adequate service (TWC </w:t>
      </w:r>
      <w:r w:rsidR="00800B84">
        <w:rPr>
          <w:b/>
          <w:i/>
          <w:iCs/>
        </w:rPr>
        <w:t xml:space="preserve">                   </w:t>
      </w:r>
      <w:r w:rsidRPr="007D4F2D">
        <w:rPr>
          <w:b/>
          <w:i/>
          <w:iCs/>
        </w:rPr>
        <w:t>§§ 13.241</w:t>
      </w:r>
      <w:r w:rsidR="00A17355">
        <w:rPr>
          <w:b/>
          <w:i/>
          <w:iCs/>
        </w:rPr>
        <w:t xml:space="preserve">(a) and </w:t>
      </w:r>
      <w:r w:rsidRPr="007D4F2D">
        <w:rPr>
          <w:b/>
          <w:i/>
          <w:iCs/>
        </w:rPr>
        <w:t>(b), 13.246(c)(4)</w:t>
      </w:r>
      <w:r w:rsidR="00A17355">
        <w:rPr>
          <w:b/>
          <w:i/>
          <w:iCs/>
        </w:rPr>
        <w:t>; 13.301(b),</w:t>
      </w:r>
      <w:r w:rsidR="00172779">
        <w:rPr>
          <w:b/>
          <w:i/>
          <w:iCs/>
        </w:rPr>
        <w:t xml:space="preserve"> </w:t>
      </w:r>
      <w:r w:rsidR="00A17355">
        <w:rPr>
          <w:b/>
          <w:i/>
          <w:iCs/>
        </w:rPr>
        <w:t>(e)(2);</w:t>
      </w:r>
      <w:r w:rsidRPr="007D4F2D">
        <w:rPr>
          <w:b/>
          <w:i/>
          <w:iCs/>
        </w:rPr>
        <w:t xml:space="preserve"> </w:t>
      </w:r>
      <w:r w:rsidRPr="007D4F2D">
        <w:rPr>
          <w:b/>
          <w:i/>
        </w:rPr>
        <w:t>16 TAC §</w:t>
      </w:r>
      <w:r w:rsidR="00A17355" w:rsidRPr="007D4F2D">
        <w:rPr>
          <w:b/>
          <w:i/>
        </w:rPr>
        <w:t>§</w:t>
      </w:r>
      <w:r w:rsidRPr="007D4F2D">
        <w:rPr>
          <w:b/>
          <w:i/>
        </w:rPr>
        <w:t xml:space="preserve"> 24.227</w:t>
      </w:r>
      <w:r w:rsidR="00A17355">
        <w:rPr>
          <w:b/>
          <w:i/>
        </w:rPr>
        <w:t xml:space="preserve">(a), </w:t>
      </w:r>
      <w:r w:rsidRPr="007D4F2D">
        <w:rPr>
          <w:b/>
          <w:i/>
        </w:rPr>
        <w:t>(e)(4)</w:t>
      </w:r>
      <w:r w:rsidR="00A17355">
        <w:rPr>
          <w:b/>
          <w:i/>
        </w:rPr>
        <w:t>, 24.239(f), (h)(5)(D)</w:t>
      </w:r>
      <w:r w:rsidRPr="007D4F2D">
        <w:rPr>
          <w:b/>
          <w:i/>
        </w:rPr>
        <w:t>).</w:t>
      </w:r>
    </w:p>
    <w:p w14:paraId="742FBFE2" w14:textId="0F9986A7" w:rsidR="00C90F1A" w:rsidRDefault="00D03278" w:rsidP="007D4F2D">
      <w:pPr>
        <w:ind w:left="360"/>
      </w:pPr>
      <w:r>
        <w:rPr>
          <w:color w:val="000000" w:themeColor="text1"/>
        </w:rPr>
        <w:t>Undine</w:t>
      </w:r>
      <w:r w:rsidR="00E06950" w:rsidRPr="00E06950">
        <w:t xml:space="preserve"> </w:t>
      </w:r>
      <w:r w:rsidR="00E06950" w:rsidRPr="004048C0">
        <w:t xml:space="preserve">has </w:t>
      </w:r>
      <w:r>
        <w:rPr>
          <w:color w:val="000000" w:themeColor="text1"/>
        </w:rPr>
        <w:t xml:space="preserve">several </w:t>
      </w:r>
      <w:r w:rsidR="00E06950" w:rsidRPr="004048C0">
        <w:t>TCEQ approved</w:t>
      </w:r>
      <w:r w:rsidR="00E06950">
        <w:t xml:space="preserve"> PWS</w:t>
      </w:r>
      <w:r w:rsidR="0097375D">
        <w:t>e</w:t>
      </w:r>
      <w:r w:rsidR="00547040">
        <w:t>s</w:t>
      </w:r>
      <w:r w:rsidR="00E06950">
        <w:t xml:space="preserve"> </w:t>
      </w:r>
      <w:r w:rsidR="00B42710">
        <w:t>and</w:t>
      </w:r>
      <w:r w:rsidR="0064757D">
        <w:rPr>
          <w:color w:val="FF0000"/>
        </w:rPr>
        <w:t xml:space="preserve"> </w:t>
      </w:r>
      <w:r w:rsidR="00C90F1A" w:rsidRPr="004048C0">
        <w:t>do</w:t>
      </w:r>
      <w:r w:rsidR="0097375D">
        <w:t>es</w:t>
      </w:r>
      <w:r w:rsidR="00C90F1A" w:rsidRPr="004048C0">
        <w:t xml:space="preserve"> not have any violations listed in the TCEQ database.  No additional construction is necessary for </w:t>
      </w:r>
      <w:r w:rsidR="00E13D44">
        <w:rPr>
          <w:color w:val="000000" w:themeColor="text1"/>
        </w:rPr>
        <w:t>Undine</w:t>
      </w:r>
      <w:r w:rsidR="00C90F1A" w:rsidRPr="004048C0">
        <w:t xml:space="preserve"> to serve the </w:t>
      </w:r>
      <w:r w:rsidR="00C90F1A">
        <w:t>request</w:t>
      </w:r>
      <w:r w:rsidR="00C90F1A" w:rsidRPr="004048C0">
        <w:t>ed area.</w:t>
      </w:r>
    </w:p>
    <w:p w14:paraId="0FCF787B" w14:textId="254DC8EC" w:rsidR="00CD7408" w:rsidRDefault="00CD7408" w:rsidP="007D4F2D">
      <w:pPr>
        <w:ind w:left="360"/>
      </w:pPr>
    </w:p>
    <w:p w14:paraId="3421CF17" w14:textId="77777777" w:rsidR="00CD7408" w:rsidRDefault="00CD7408" w:rsidP="007D4F2D">
      <w:pPr>
        <w:ind w:left="360"/>
      </w:pPr>
    </w:p>
    <w:p w14:paraId="66E14772" w14:textId="77777777" w:rsidR="00C90F1A" w:rsidRDefault="00C90F1A" w:rsidP="007D4F2D">
      <w:pPr>
        <w:ind w:left="360"/>
      </w:pPr>
    </w:p>
    <w:p w14:paraId="6B7ED47A" w14:textId="2DCA6130" w:rsidR="00D24180" w:rsidRDefault="00D24180" w:rsidP="007D4F2D">
      <w:pPr>
        <w:ind w:left="900" w:hanging="540"/>
      </w:pPr>
      <w:r w:rsidRPr="0001100F">
        <w:rPr>
          <w:bCs/>
        </w:rPr>
        <w:lastRenderedPageBreak/>
        <w:t>3.5.</w:t>
      </w:r>
      <w:r w:rsidRPr="0001100F">
        <w:rPr>
          <w:bCs/>
        </w:rPr>
        <w:tab/>
      </w:r>
      <w:r w:rsidR="00CC744D">
        <w:rPr>
          <w:b/>
          <w:i/>
          <w:iCs/>
        </w:rPr>
        <w:t>The applicants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315848">
        <w:rPr>
          <w:b/>
          <w:i/>
          <w:iCs/>
        </w:rPr>
        <w:t xml:space="preserve"> </w:t>
      </w:r>
      <w:r w:rsidRPr="007D4F2D">
        <w:rPr>
          <w:b/>
          <w:i/>
          <w:iCs/>
        </w:rPr>
        <w:t>13.241(d)</w:t>
      </w:r>
      <w:r w:rsidR="00A17355">
        <w:rPr>
          <w:b/>
          <w:i/>
          <w:iCs/>
        </w:rPr>
        <w:t>;</w:t>
      </w:r>
      <w:r w:rsidRPr="007D4F2D">
        <w:rPr>
          <w:b/>
          <w:i/>
          <w:iCs/>
        </w:rPr>
        <w:t xml:space="preserve"> </w:t>
      </w:r>
      <w:r w:rsidRPr="007D4F2D">
        <w:rPr>
          <w:b/>
          <w:i/>
        </w:rPr>
        <w:t>16 TAC § 24.227(b))</w:t>
      </w:r>
      <w:r w:rsidRPr="00C366FF">
        <w:rPr>
          <w:b/>
          <w:i/>
        </w:rPr>
        <w:t>.</w:t>
      </w:r>
    </w:p>
    <w:p w14:paraId="7BAA3405" w14:textId="6FD1579D" w:rsidR="00C90F1A" w:rsidRPr="009756C8" w:rsidRDefault="00A17355" w:rsidP="007D4F2D">
      <w:pPr>
        <w:ind w:left="360"/>
      </w:pPr>
      <w:r>
        <w:t xml:space="preserve">The </w:t>
      </w:r>
      <w:r w:rsidR="00C90F1A" w:rsidRPr="009756C8">
        <w:t>construction</w:t>
      </w:r>
      <w:r>
        <w:t xml:space="preserve"> of a physically separate </w:t>
      </w:r>
      <w:r w:rsidR="0097375D">
        <w:t xml:space="preserve">water </w:t>
      </w:r>
      <w:r>
        <w:t>system</w:t>
      </w:r>
      <w:r w:rsidR="00C90F1A" w:rsidRPr="009756C8">
        <w:t xml:space="preserve"> is </w:t>
      </w:r>
      <w:r>
        <w:t xml:space="preserve">not </w:t>
      </w:r>
      <w:r w:rsidR="00C90F1A" w:rsidRPr="009756C8">
        <w:t>necessary for</w:t>
      </w:r>
      <w:r w:rsidR="00E13D44">
        <w:t xml:space="preserve"> Undine</w:t>
      </w:r>
      <w:r w:rsidR="00C90F1A" w:rsidRPr="009756C8">
        <w:t xml:space="preserve"> to </w:t>
      </w:r>
      <w:r w:rsidR="00C90F1A" w:rsidRPr="00DA3D22">
        <w:t>serve the requested area.</w:t>
      </w:r>
      <w:r>
        <w:t xml:space="preserve"> </w:t>
      </w:r>
      <w:r w:rsidR="00593B31">
        <w:t xml:space="preserve"> </w:t>
      </w:r>
      <w:r>
        <w:t>Therefore, concerns of regionalization or consolidation do not apply.</w:t>
      </w:r>
      <w:r w:rsidR="00C90F1A" w:rsidRPr="00DA3D22">
        <w:t xml:space="preserve"> </w:t>
      </w:r>
    </w:p>
    <w:p w14:paraId="4B9A8CA4" w14:textId="77777777" w:rsidR="00C90F1A" w:rsidRPr="009756C8" w:rsidRDefault="00C90F1A" w:rsidP="007D4F2D">
      <w:pPr>
        <w:ind w:left="360"/>
      </w:pPr>
    </w:p>
    <w:p w14:paraId="03124DEB" w14:textId="77777777" w:rsidR="00C90F1A" w:rsidRDefault="00D24180" w:rsidP="007D4F2D">
      <w:pPr>
        <w:ind w:left="900" w:hanging="540"/>
        <w:rPr>
          <w:color w:val="000000" w:themeColor="text1"/>
        </w:rPr>
      </w:pPr>
      <w:r w:rsidRPr="0001100F">
        <w:rPr>
          <w:bCs/>
        </w:rPr>
        <w:t>3.6</w:t>
      </w:r>
      <w:r w:rsidRPr="0001100F">
        <w:rPr>
          <w:bCs/>
        </w:rPr>
        <w:tab/>
      </w:r>
      <w:r w:rsidR="00CC744D">
        <w:rPr>
          <w:b/>
          <w:i/>
          <w:iCs/>
        </w:rPr>
        <w:t>Consideration of the f</w:t>
      </w:r>
      <w:r w:rsidRPr="007D4F2D">
        <w:rPr>
          <w:b/>
          <w:i/>
          <w:iCs/>
        </w:rPr>
        <w:t>easibility of obtaining service from an adjacent retail public utility (TWC §</w:t>
      </w:r>
      <w:r w:rsidR="00315848">
        <w:rPr>
          <w:b/>
          <w:i/>
          <w:iCs/>
        </w:rPr>
        <w:t xml:space="preserve"> </w:t>
      </w:r>
      <w:r w:rsidRPr="007D4F2D">
        <w:rPr>
          <w:b/>
          <w:i/>
          <w:iCs/>
        </w:rPr>
        <w:t>13.246(c)(5)</w:t>
      </w:r>
      <w:r w:rsidR="00A17355">
        <w:rPr>
          <w:b/>
          <w:i/>
          <w:iCs/>
        </w:rPr>
        <w:t>;</w:t>
      </w:r>
      <w:r w:rsidRPr="007D4F2D">
        <w:rPr>
          <w:b/>
          <w:i/>
          <w:iCs/>
        </w:rPr>
        <w:t xml:space="preserve"> </w:t>
      </w:r>
      <w:r w:rsidRPr="007D4F2D">
        <w:rPr>
          <w:b/>
          <w:i/>
        </w:rPr>
        <w:t>16 TAC §</w:t>
      </w:r>
      <w:r w:rsidR="00A17355" w:rsidRPr="007D4F2D">
        <w:rPr>
          <w:b/>
          <w:i/>
        </w:rPr>
        <w:t>§</w:t>
      </w:r>
      <w:r w:rsidRPr="007D4F2D">
        <w:rPr>
          <w:b/>
          <w:i/>
        </w:rPr>
        <w:t xml:space="preserve"> 24.227(e)(5)</w:t>
      </w:r>
      <w:r w:rsidR="00A17355">
        <w:rPr>
          <w:b/>
          <w:i/>
        </w:rPr>
        <w:t>, 24.239(h)(5)(E)</w:t>
      </w:r>
      <w:r w:rsidRPr="007D4F2D">
        <w:rPr>
          <w:b/>
          <w:i/>
        </w:rPr>
        <w:t>).</w:t>
      </w:r>
      <w:r w:rsidR="00C90F1A" w:rsidRPr="004048C0">
        <w:rPr>
          <w:iCs/>
        </w:rPr>
        <w:t xml:space="preserve">  </w:t>
      </w:r>
      <w:r w:rsidR="00C90F1A" w:rsidRPr="004048C0">
        <w:rPr>
          <w:color w:val="000000" w:themeColor="text1"/>
        </w:rPr>
        <w:t xml:space="preserve"> </w:t>
      </w:r>
    </w:p>
    <w:p w14:paraId="7043D7C8" w14:textId="47FF3326" w:rsidR="00C90F1A" w:rsidRPr="007A17DC" w:rsidRDefault="00AD1B7B" w:rsidP="007A17DC">
      <w:pPr>
        <w:ind w:left="360"/>
        <w:rPr>
          <w:szCs w:val="24"/>
        </w:rPr>
      </w:pPr>
      <w:r>
        <w:rPr>
          <w:color w:val="000000" w:themeColor="text1"/>
        </w:rPr>
        <w:t>Nerro</w:t>
      </w:r>
      <w:r w:rsidR="00C90F1A">
        <w:rPr>
          <w:color w:val="FF0000"/>
        </w:rPr>
        <w:t xml:space="preserve"> </w:t>
      </w:r>
      <w:r w:rsidR="00C90F1A" w:rsidRPr="00B64049">
        <w:t>is currently serving</w:t>
      </w:r>
      <w:r w:rsidR="00B40CD4">
        <w:t xml:space="preserve"> the existing</w:t>
      </w:r>
      <w:r w:rsidR="00C90F1A" w:rsidRPr="00B64049">
        <w:t xml:space="preserve"> customers</w:t>
      </w:r>
      <w:r w:rsidR="00B40CD4">
        <w:t xml:space="preserve"> in the requested area with existing facilities</w:t>
      </w:r>
      <w:r w:rsidR="00C90F1A" w:rsidRPr="00B64049">
        <w:t xml:space="preserve"> and has sufficient capacity</w:t>
      </w:r>
      <w:r w:rsidR="007A17DC">
        <w:t>.</w:t>
      </w:r>
      <w:r w:rsidR="00C90F1A" w:rsidRPr="00B64049">
        <w:t xml:space="preserve"> </w:t>
      </w:r>
      <w:bookmarkStart w:id="4" w:name="_Hlk55213057"/>
      <w:r w:rsidR="00593B31">
        <w:t xml:space="preserve"> </w:t>
      </w:r>
      <w:r w:rsidR="007A17DC" w:rsidRPr="00C17035">
        <w:rPr>
          <w:szCs w:val="24"/>
        </w:rPr>
        <w:t xml:space="preserve">Obtaining service from an adjacent retail public utility would likely increase costs to customers because new facilities </w:t>
      </w:r>
      <w:r w:rsidR="007A17DC">
        <w:rPr>
          <w:szCs w:val="24"/>
        </w:rPr>
        <w:t>will</w:t>
      </w:r>
      <w:r w:rsidR="007A17DC" w:rsidRPr="00C17035">
        <w:rPr>
          <w:szCs w:val="24"/>
        </w:rPr>
        <w:t xml:space="preserve"> need to be constructed.</w:t>
      </w:r>
      <w:r w:rsidR="00593B31">
        <w:rPr>
          <w:szCs w:val="24"/>
        </w:rPr>
        <w:t xml:space="preserve"> </w:t>
      </w:r>
      <w:r w:rsidR="007A17DC" w:rsidRPr="00C17035">
        <w:rPr>
          <w:szCs w:val="24"/>
        </w:rPr>
        <w:t xml:space="preserve"> At </w:t>
      </w:r>
      <w:r w:rsidR="00B40CD4">
        <w:rPr>
          <w:szCs w:val="24"/>
        </w:rPr>
        <w:t>a</w:t>
      </w:r>
      <w:r w:rsidR="00B40CD4" w:rsidRPr="00C17035">
        <w:rPr>
          <w:szCs w:val="24"/>
        </w:rPr>
        <w:t xml:space="preserve"> </w:t>
      </w:r>
      <w:r w:rsidR="007A17DC" w:rsidRPr="00C17035">
        <w:rPr>
          <w:szCs w:val="24"/>
        </w:rPr>
        <w:t xml:space="preserve">minimum, an interconnect would need to be installed in order to connect to a neighboring retail public utility. </w:t>
      </w:r>
      <w:r w:rsidR="007A17DC" w:rsidRPr="00C17035">
        <w:rPr>
          <w:color w:val="000000"/>
          <w:szCs w:val="24"/>
        </w:rPr>
        <w:t>Therefore, it is not feasible to obtain service from an adjacent retail public utility.</w:t>
      </w:r>
      <w:bookmarkEnd w:id="4"/>
    </w:p>
    <w:p w14:paraId="75BA0253" w14:textId="77777777" w:rsidR="00C90F1A" w:rsidRPr="00B64049" w:rsidRDefault="00C90F1A" w:rsidP="007D4F2D">
      <w:pPr>
        <w:pStyle w:val="NoSpacing"/>
        <w:tabs>
          <w:tab w:val="left" w:pos="720"/>
        </w:tabs>
        <w:ind w:left="360"/>
        <w:jc w:val="both"/>
        <w:rPr>
          <w:rFonts w:cs="Times New Roman"/>
        </w:rPr>
      </w:pPr>
      <w:r w:rsidRPr="00B64049">
        <w:rPr>
          <w:rFonts w:cs="Times New Roman"/>
        </w:rPr>
        <w:t xml:space="preserve">  </w:t>
      </w:r>
    </w:p>
    <w:p w14:paraId="7BF825DB" w14:textId="52CF2D9A" w:rsidR="00D24180" w:rsidRDefault="00D24180" w:rsidP="007D4F2D">
      <w:pPr>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inancial ability of the applicant to pay for facilities necessary to provide continuous and adequate service (TWC §</w:t>
      </w:r>
      <w:r w:rsidR="00D711A7" w:rsidRPr="007D4F2D">
        <w:rPr>
          <w:b/>
          <w:i/>
        </w:rPr>
        <w:t>§</w:t>
      </w:r>
      <w:r w:rsidRPr="007D4F2D">
        <w:rPr>
          <w:b/>
          <w:i/>
        </w:rPr>
        <w:t xml:space="preserve"> 13.246(c)(6)</w:t>
      </w:r>
      <w:r w:rsidR="0014070F">
        <w:rPr>
          <w:b/>
          <w:i/>
        </w:rPr>
        <w:t>, 13.301(b);</w:t>
      </w:r>
      <w:r w:rsidRPr="007D4F2D">
        <w:rPr>
          <w:b/>
          <w:i/>
        </w:rPr>
        <w:t xml:space="preserve"> 16 TAC §</w:t>
      </w:r>
      <w:r w:rsidR="0001100F" w:rsidRPr="007D4F2D">
        <w:rPr>
          <w:b/>
          <w:i/>
        </w:rPr>
        <w:t>§</w:t>
      </w:r>
      <w:r w:rsidRPr="007D4F2D">
        <w:rPr>
          <w:b/>
          <w:i/>
        </w:rPr>
        <w:t xml:space="preserve"> 24.227</w:t>
      </w:r>
      <w:r w:rsidR="0014070F">
        <w:rPr>
          <w:b/>
          <w:i/>
        </w:rPr>
        <w:t xml:space="preserve">(a), </w:t>
      </w:r>
      <w:r w:rsidRPr="007D4F2D">
        <w:rPr>
          <w:b/>
          <w:i/>
        </w:rPr>
        <w:t>(e)(6)</w:t>
      </w:r>
      <w:r w:rsidR="0014070F">
        <w:rPr>
          <w:b/>
          <w:i/>
        </w:rPr>
        <w:t xml:space="preserve">, </w:t>
      </w:r>
      <w:r w:rsidR="0001100F">
        <w:rPr>
          <w:b/>
          <w:i/>
        </w:rPr>
        <w:t>24.11(e)</w:t>
      </w:r>
      <w:r w:rsidR="0014070F">
        <w:rPr>
          <w:b/>
          <w:i/>
        </w:rPr>
        <w:t>, 24.239(f),</w:t>
      </w:r>
      <w:r w:rsidR="00B40CD4">
        <w:rPr>
          <w:b/>
          <w:i/>
        </w:rPr>
        <w:t xml:space="preserve"> </w:t>
      </w:r>
      <w:r w:rsidR="0014070F">
        <w:rPr>
          <w:b/>
          <w:i/>
        </w:rPr>
        <w:t>(h)(5)(F)</w:t>
      </w:r>
      <w:r w:rsidR="0001100F">
        <w:rPr>
          <w:b/>
          <w:i/>
        </w:rPr>
        <w:t>)</w:t>
      </w:r>
      <w:r w:rsidRPr="007D4F2D">
        <w:rPr>
          <w:b/>
          <w:i/>
        </w:rPr>
        <w:t>.</w:t>
      </w:r>
    </w:p>
    <w:p w14:paraId="5DE1BDAB" w14:textId="77777777" w:rsidR="00854543" w:rsidRPr="004C7040" w:rsidRDefault="00854543" w:rsidP="00854543">
      <w:pPr>
        <w:ind w:left="360"/>
        <w:contextualSpacing/>
        <w:rPr>
          <w:szCs w:val="24"/>
        </w:rPr>
      </w:pPr>
      <w:r w:rsidRPr="004C7040">
        <w:rPr>
          <w:szCs w:val="24"/>
        </w:rPr>
        <w:t xml:space="preserve">Fred Bednarski, Rate Regulation Division, prepared the analysis and recommendation for this section. </w:t>
      </w:r>
    </w:p>
    <w:p w14:paraId="46C064A4" w14:textId="77777777" w:rsidR="00854543" w:rsidRDefault="00854543" w:rsidP="00854543">
      <w:pPr>
        <w:ind w:left="450"/>
        <w:contextualSpacing/>
        <w:rPr>
          <w:szCs w:val="24"/>
        </w:rPr>
      </w:pPr>
    </w:p>
    <w:p w14:paraId="1CC6B709" w14:textId="5B2FE731" w:rsidR="00854543" w:rsidRDefault="00854543" w:rsidP="00854543">
      <w:pPr>
        <w:ind w:left="360"/>
        <w:contextualSpacing/>
        <w:rPr>
          <w:szCs w:val="24"/>
        </w:rPr>
      </w:pPr>
      <w:r w:rsidRPr="005E634F">
        <w:rPr>
          <w:szCs w:val="24"/>
        </w:rPr>
        <w:t xml:space="preserve">An owner or operator of a retail public utility must have the financial resources to operate and manage the utility and to provide continuous and adequate service to the current and requested utility service areas, as established by 16 TAC § 24.11.  </w:t>
      </w:r>
      <w:r>
        <w:rPr>
          <w:szCs w:val="24"/>
        </w:rPr>
        <w:t>Undine</w:t>
      </w:r>
      <w:r w:rsidRPr="005E634F">
        <w:rPr>
          <w:szCs w:val="24"/>
        </w:rPr>
        <w:t xml:space="preserve"> must demonstrate that it meets one of the five leverage tests under 16 TAC § 24.11</w:t>
      </w:r>
      <w:r>
        <w:rPr>
          <w:szCs w:val="24"/>
        </w:rPr>
        <w:t>(e)</w:t>
      </w:r>
      <w:r w:rsidRPr="005E634F">
        <w:rPr>
          <w:szCs w:val="24"/>
        </w:rPr>
        <w:t xml:space="preserve">(2) as well as </w:t>
      </w:r>
      <w:r w:rsidR="00AC79E2">
        <w:rPr>
          <w:szCs w:val="24"/>
        </w:rPr>
        <w:t>the</w:t>
      </w:r>
      <w:r w:rsidR="00AC79E2" w:rsidRPr="005E634F">
        <w:rPr>
          <w:szCs w:val="24"/>
        </w:rPr>
        <w:t xml:space="preserve"> </w:t>
      </w:r>
      <w:r w:rsidRPr="005E634F">
        <w:rPr>
          <w:szCs w:val="24"/>
        </w:rPr>
        <w:t>operations test</w:t>
      </w:r>
      <w:r>
        <w:rPr>
          <w:szCs w:val="24"/>
        </w:rPr>
        <w:t xml:space="preserve"> under </w:t>
      </w:r>
      <w:r w:rsidRPr="005E634F">
        <w:rPr>
          <w:szCs w:val="24"/>
        </w:rPr>
        <w:t>16 TAC § 24.11</w:t>
      </w:r>
      <w:r>
        <w:rPr>
          <w:szCs w:val="24"/>
        </w:rPr>
        <w:t>(e)</w:t>
      </w:r>
      <w:r w:rsidRPr="005E634F">
        <w:rPr>
          <w:szCs w:val="24"/>
        </w:rPr>
        <w:t>(</w:t>
      </w:r>
      <w:r>
        <w:rPr>
          <w:szCs w:val="24"/>
        </w:rPr>
        <w:t>3</w:t>
      </w:r>
      <w:r w:rsidRPr="005E634F">
        <w:rPr>
          <w:szCs w:val="24"/>
        </w:rPr>
        <w:t xml:space="preserve">).  </w:t>
      </w:r>
    </w:p>
    <w:p w14:paraId="0E688820" w14:textId="77777777" w:rsidR="00854543" w:rsidRDefault="00854543" w:rsidP="00854543">
      <w:pPr>
        <w:ind w:left="360"/>
        <w:contextualSpacing/>
        <w:rPr>
          <w:szCs w:val="24"/>
        </w:rPr>
      </w:pPr>
    </w:p>
    <w:p w14:paraId="5B3ADB69" w14:textId="77777777" w:rsidR="00854543" w:rsidRPr="00E31B8A" w:rsidRDefault="00854543" w:rsidP="00854543">
      <w:pPr>
        <w:ind w:left="360"/>
        <w:contextualSpacing/>
        <w:rPr>
          <w:i/>
          <w:iCs/>
          <w:szCs w:val="24"/>
        </w:rPr>
      </w:pPr>
      <w:r w:rsidRPr="00E31B8A">
        <w:rPr>
          <w:i/>
          <w:iCs/>
          <w:szCs w:val="24"/>
        </w:rPr>
        <w:t>Leverage test</w:t>
      </w:r>
    </w:p>
    <w:p w14:paraId="7C00364A" w14:textId="77777777" w:rsidR="00854543" w:rsidRPr="000D1EE6" w:rsidRDefault="00854543" w:rsidP="00854543">
      <w:pPr>
        <w:pStyle w:val="BodyText"/>
        <w:spacing w:after="0"/>
        <w:ind w:left="360"/>
        <w:jc w:val="both"/>
        <w:rPr>
          <w:rFonts w:eastAsia="Calibri" w:cs="Times New Roman"/>
          <w:color w:val="000000"/>
        </w:rPr>
      </w:pPr>
    </w:p>
    <w:p w14:paraId="2F2FAB59" w14:textId="57C53032" w:rsidR="00854543" w:rsidRDefault="00854543" w:rsidP="00854543">
      <w:pPr>
        <w:pStyle w:val="BodyText"/>
        <w:spacing w:after="0"/>
        <w:ind w:left="360"/>
        <w:jc w:val="both"/>
        <w:rPr>
          <w:rFonts w:eastAsia="Calibri" w:cs="Times New Roman"/>
          <w:color w:val="000000"/>
        </w:rPr>
      </w:pPr>
      <w:r>
        <w:rPr>
          <w:rFonts w:eastAsia="Calibri" w:cs="Times New Roman"/>
          <w:color w:val="000000"/>
        </w:rPr>
        <w:t>Undine’s</w:t>
      </w:r>
      <w:r w:rsidRPr="00180959">
        <w:rPr>
          <w:rFonts w:eastAsia="Calibri" w:cs="Times New Roman"/>
          <w:color w:val="000000"/>
        </w:rPr>
        <w:t xml:space="preserve"> affiliate</w:t>
      </w:r>
      <w:r>
        <w:rPr>
          <w:rStyle w:val="FootnoteReference"/>
          <w:rFonts w:eastAsia="Calibri" w:cs="Times New Roman"/>
          <w:color w:val="000000"/>
        </w:rPr>
        <w:footnoteReference w:id="2"/>
      </w:r>
      <w:r w:rsidRPr="00180959">
        <w:rPr>
          <w:rFonts w:eastAsia="Calibri" w:cs="Times New Roman"/>
          <w:color w:val="000000"/>
        </w:rPr>
        <w:t xml:space="preserve"> has provided </w:t>
      </w:r>
      <w:r w:rsidR="0097375D">
        <w:rPr>
          <w:rFonts w:eastAsia="Calibri" w:cs="Times New Roman"/>
          <w:color w:val="000000"/>
        </w:rPr>
        <w:t>its</w:t>
      </w:r>
      <w:r w:rsidRPr="00180959">
        <w:rPr>
          <w:rFonts w:eastAsia="Calibri" w:cs="Times New Roman"/>
          <w:color w:val="000000"/>
        </w:rPr>
        <w:t xml:space="preserve"> December 31, 2019 financial statement in confidential attachment FB-1</w:t>
      </w:r>
      <w:r>
        <w:rPr>
          <w:rFonts w:eastAsia="Calibri" w:cs="Times New Roman"/>
          <w:color w:val="000000"/>
        </w:rPr>
        <w:t xml:space="preserve"> </w:t>
      </w:r>
      <w:r w:rsidRPr="00131197">
        <w:rPr>
          <w:rFonts w:eastAsia="Calibri" w:cs="Times New Roman"/>
          <w:color w:val="000000"/>
        </w:rPr>
        <w:t>that report</w:t>
      </w:r>
      <w:r>
        <w:rPr>
          <w:rFonts w:eastAsia="Calibri" w:cs="Times New Roman"/>
          <w:color w:val="000000"/>
        </w:rPr>
        <w:t>s</w:t>
      </w:r>
      <w:r w:rsidRPr="00131197">
        <w:rPr>
          <w:rFonts w:eastAsia="Calibri" w:cs="Times New Roman"/>
          <w:color w:val="000000"/>
        </w:rPr>
        <w:t xml:space="preserve"> a debt-to-equity ratio of 0.29.  Because the ratio is less </w:t>
      </w:r>
      <w:r w:rsidR="00547040">
        <w:rPr>
          <w:rFonts w:eastAsia="Calibri" w:cs="Times New Roman"/>
          <w:color w:val="000000"/>
        </w:rPr>
        <w:t xml:space="preserve">than </w:t>
      </w:r>
      <w:r w:rsidRPr="00131197">
        <w:rPr>
          <w:rFonts w:eastAsia="Calibri" w:cs="Times New Roman"/>
          <w:color w:val="000000"/>
        </w:rPr>
        <w:t xml:space="preserve">1.0, </w:t>
      </w:r>
      <w:r>
        <w:rPr>
          <w:rFonts w:eastAsia="Calibri" w:cs="Times New Roman"/>
          <w:color w:val="000000"/>
        </w:rPr>
        <w:t>Undine</w:t>
      </w:r>
      <w:r w:rsidRPr="00131197">
        <w:rPr>
          <w:rFonts w:eastAsia="Calibri" w:cs="Times New Roman"/>
          <w:color w:val="000000"/>
        </w:rPr>
        <w:t xml:space="preserve"> meets the test specified in 16 TAC § 24.11(e)(2)</w:t>
      </w:r>
      <w:r w:rsidRPr="00180959">
        <w:rPr>
          <w:rFonts w:eastAsia="Calibri" w:cs="Times New Roman"/>
          <w:color w:val="000000"/>
        </w:rPr>
        <w:t>(A).  A debt</w:t>
      </w:r>
      <w:r>
        <w:rPr>
          <w:rFonts w:eastAsia="Calibri" w:cs="Times New Roman"/>
          <w:color w:val="000000"/>
        </w:rPr>
        <w:t>-</w:t>
      </w:r>
      <w:r w:rsidRPr="00180959">
        <w:rPr>
          <w:rFonts w:eastAsia="Calibri" w:cs="Times New Roman"/>
          <w:color w:val="000000"/>
        </w:rPr>
        <w:t>to</w:t>
      </w:r>
      <w:r>
        <w:rPr>
          <w:rFonts w:eastAsia="Calibri" w:cs="Times New Roman"/>
          <w:color w:val="000000"/>
        </w:rPr>
        <w:t>-</w:t>
      </w:r>
      <w:r w:rsidRPr="00180959">
        <w:rPr>
          <w:rFonts w:eastAsia="Calibri" w:cs="Times New Roman"/>
          <w:color w:val="000000"/>
        </w:rPr>
        <w:t xml:space="preserve">equity ratio of less than one indicates financial stability and financial and managerial capability.  The affiliate is also capable, available, and willing to cover temporary cash shortages.  Therefore, </w:t>
      </w:r>
      <w:r>
        <w:rPr>
          <w:rFonts w:eastAsia="Calibri" w:cs="Times New Roman"/>
          <w:color w:val="000000"/>
        </w:rPr>
        <w:t>Undine</w:t>
      </w:r>
      <w:r w:rsidRPr="00180959">
        <w:rPr>
          <w:rFonts w:eastAsia="Calibri" w:cs="Times New Roman"/>
          <w:color w:val="000000"/>
        </w:rPr>
        <w:t xml:space="preserve"> meets the test specified in 16 TAC § 24.11(e)(2)(E).  </w:t>
      </w:r>
    </w:p>
    <w:p w14:paraId="52CD2F8D" w14:textId="77777777" w:rsidR="00854543" w:rsidRDefault="00854543" w:rsidP="00854543">
      <w:pPr>
        <w:pStyle w:val="BodyText"/>
        <w:spacing w:after="0"/>
        <w:ind w:left="360"/>
        <w:jc w:val="both"/>
        <w:rPr>
          <w:rFonts w:eastAsia="Calibri" w:cs="Times New Roman"/>
          <w:color w:val="000000"/>
        </w:rPr>
      </w:pPr>
    </w:p>
    <w:p w14:paraId="24A6133C" w14:textId="77777777" w:rsidR="00854543" w:rsidRDefault="00854543" w:rsidP="00854543">
      <w:pPr>
        <w:pStyle w:val="BodyText"/>
        <w:spacing w:after="0"/>
        <w:ind w:left="360"/>
        <w:jc w:val="both"/>
        <w:rPr>
          <w:rFonts w:eastAsia="Calibri" w:cs="Times New Roman"/>
          <w:i/>
          <w:iCs/>
        </w:rPr>
      </w:pPr>
      <w:r w:rsidRPr="00E31B8A">
        <w:rPr>
          <w:rFonts w:eastAsia="Calibri" w:cs="Times New Roman"/>
          <w:i/>
          <w:iCs/>
        </w:rPr>
        <w:t>Operations test</w:t>
      </w:r>
    </w:p>
    <w:p w14:paraId="123CA490" w14:textId="77777777" w:rsidR="00854543" w:rsidRPr="00E31B8A" w:rsidRDefault="00854543" w:rsidP="00854543">
      <w:pPr>
        <w:pStyle w:val="BodyText"/>
        <w:spacing w:after="0"/>
        <w:ind w:left="360"/>
        <w:jc w:val="both"/>
        <w:rPr>
          <w:rFonts w:eastAsia="Calibri" w:cs="Times New Roman"/>
          <w:i/>
          <w:iCs/>
          <w:highlight w:val="yellow"/>
        </w:rPr>
      </w:pPr>
    </w:p>
    <w:p w14:paraId="3B81F1E5" w14:textId="02BFEA25" w:rsidR="00854543" w:rsidRDefault="00854543" w:rsidP="00854543">
      <w:pPr>
        <w:ind w:left="360"/>
        <w:contextualSpacing/>
        <w:rPr>
          <w:rFonts w:eastAsia="Calibri"/>
          <w:color w:val="000000"/>
          <w:szCs w:val="24"/>
        </w:rPr>
      </w:pPr>
      <w:r w:rsidRPr="00E31B8A">
        <w:rPr>
          <w:rFonts w:eastAsia="Calibri"/>
          <w:color w:val="000000"/>
          <w:szCs w:val="24"/>
        </w:rPr>
        <w:t xml:space="preserve">An owner or operator must demonstrate sufficient available cash to cover projected cash shortages for operations and maintenance expense during the first five years of operations, as required by 16 TAC § 24.11(e)(3).  </w:t>
      </w:r>
      <w:r>
        <w:rPr>
          <w:rFonts w:eastAsia="Calibri"/>
          <w:color w:val="000000"/>
          <w:szCs w:val="24"/>
        </w:rPr>
        <w:t>Undine’s</w:t>
      </w:r>
      <w:r w:rsidRPr="00E31B8A">
        <w:rPr>
          <w:rFonts w:eastAsia="Calibri"/>
          <w:color w:val="000000"/>
          <w:szCs w:val="24"/>
        </w:rPr>
        <w:t xml:space="preserve"> financial projections in confidential Attachment FB-1</w:t>
      </w:r>
      <w:r w:rsidR="009C1A89">
        <w:rPr>
          <w:rFonts w:eastAsia="Calibri"/>
          <w:color w:val="000000"/>
          <w:szCs w:val="24"/>
        </w:rPr>
        <w:t>,</w:t>
      </w:r>
      <w:r w:rsidRPr="00E31B8A">
        <w:rPr>
          <w:rFonts w:eastAsia="Calibri"/>
          <w:color w:val="000000"/>
          <w:szCs w:val="24"/>
        </w:rPr>
        <w:t xml:space="preserve"> show that there are no projected shortages to cover.  Additionally, the historical financial statement included in confidential Attachment FB-1</w:t>
      </w:r>
      <w:r w:rsidR="009C1A89">
        <w:rPr>
          <w:rFonts w:eastAsia="Calibri"/>
          <w:color w:val="000000"/>
          <w:szCs w:val="24"/>
        </w:rPr>
        <w:t>,</w:t>
      </w:r>
      <w:r w:rsidRPr="00E31B8A">
        <w:rPr>
          <w:rFonts w:eastAsia="Calibri"/>
          <w:color w:val="000000"/>
          <w:szCs w:val="24"/>
        </w:rPr>
        <w:t xml:space="preserve"> shows significant cash reserves for </w:t>
      </w:r>
      <w:r>
        <w:rPr>
          <w:rFonts w:eastAsia="Calibri"/>
          <w:color w:val="000000"/>
          <w:szCs w:val="24"/>
        </w:rPr>
        <w:t>Undine’s</w:t>
      </w:r>
      <w:r w:rsidRPr="00E31B8A">
        <w:rPr>
          <w:rFonts w:eastAsia="Calibri"/>
          <w:color w:val="000000"/>
          <w:szCs w:val="24"/>
        </w:rPr>
        <w:t xml:space="preserve"> affiliate.  No capital improvements are needed to provide continuous and adequate service to the requested areas.  Sufficient cash and net operating </w:t>
      </w:r>
      <w:r w:rsidRPr="00E31B8A">
        <w:rPr>
          <w:rFonts w:eastAsia="Calibri"/>
          <w:color w:val="000000"/>
          <w:szCs w:val="24"/>
        </w:rPr>
        <w:lastRenderedPageBreak/>
        <w:t xml:space="preserve">income </w:t>
      </w:r>
      <w:r w:rsidR="009C1A89">
        <w:rPr>
          <w:rFonts w:eastAsia="Calibri"/>
          <w:color w:val="000000"/>
          <w:szCs w:val="24"/>
        </w:rPr>
        <w:t xml:space="preserve">are </w:t>
      </w:r>
      <w:r w:rsidRPr="00E31B8A">
        <w:rPr>
          <w:rFonts w:eastAsia="Calibri"/>
          <w:color w:val="000000"/>
          <w:szCs w:val="24"/>
        </w:rPr>
        <w:t>available to cover possible future shortages</w:t>
      </w:r>
      <w:r w:rsidR="009C1A89">
        <w:rPr>
          <w:rFonts w:eastAsia="Calibri"/>
          <w:color w:val="000000"/>
          <w:szCs w:val="24"/>
        </w:rPr>
        <w:t>, which</w:t>
      </w:r>
      <w:r w:rsidRPr="00E31B8A">
        <w:rPr>
          <w:rFonts w:eastAsia="Calibri"/>
          <w:color w:val="000000"/>
          <w:szCs w:val="24"/>
        </w:rPr>
        <w:t xml:space="preserve"> provides an indication of financial stability and financial and managerial capability.  Therefore, </w:t>
      </w:r>
      <w:r>
        <w:rPr>
          <w:rFonts w:eastAsia="Calibri"/>
          <w:color w:val="000000"/>
          <w:szCs w:val="24"/>
        </w:rPr>
        <w:t>Undine</w:t>
      </w:r>
      <w:r w:rsidRPr="00E31B8A">
        <w:rPr>
          <w:rFonts w:eastAsia="Calibri"/>
          <w:color w:val="000000"/>
          <w:szCs w:val="24"/>
        </w:rPr>
        <w:t xml:space="preserve"> meets the operations test specified in 16 TAC § 24.11(e)(3).  </w:t>
      </w:r>
    </w:p>
    <w:p w14:paraId="6B5A0BD4" w14:textId="77777777" w:rsidR="00C90F1A" w:rsidRPr="00AD1B7B" w:rsidRDefault="00C90F1A" w:rsidP="007D4F2D">
      <w:pPr>
        <w:ind w:left="360"/>
        <w:rPr>
          <w:rFonts w:eastAsiaTheme="minorHAnsi"/>
          <w:color w:val="FF0000"/>
        </w:rPr>
      </w:pPr>
      <w:r w:rsidRPr="00AD1B7B">
        <w:rPr>
          <w:color w:val="FF0000"/>
        </w:rPr>
        <w:t xml:space="preserve"> </w:t>
      </w:r>
    </w:p>
    <w:p w14:paraId="7884A50B" w14:textId="77777777" w:rsidR="00D24180" w:rsidRPr="009756C8" w:rsidRDefault="00D24180" w:rsidP="007D4F2D">
      <w:pPr>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Pr="007D4F2D">
        <w:rPr>
          <w:b/>
          <w:i/>
        </w:rPr>
        <w:t xml:space="preserve"> 13.246(d)</w:t>
      </w:r>
      <w:r w:rsidR="00B24BC1">
        <w:rPr>
          <w:b/>
          <w:i/>
        </w:rPr>
        <w:t>, 13.301(c);</w:t>
      </w:r>
      <w:r w:rsidRPr="007D4F2D">
        <w:rPr>
          <w:b/>
          <w:i/>
        </w:rPr>
        <w:t xml:space="preserve"> 16 TAC </w:t>
      </w:r>
      <w:r w:rsidR="00800B84">
        <w:rPr>
          <w:b/>
          <w:i/>
        </w:rPr>
        <w:t xml:space="preserve">                        </w:t>
      </w:r>
      <w:r w:rsidRPr="007D4F2D">
        <w:rPr>
          <w:b/>
          <w:i/>
        </w:rPr>
        <w:t>§</w:t>
      </w:r>
      <w:r w:rsidR="00B24BC1" w:rsidRPr="007D4F2D">
        <w:rPr>
          <w:b/>
          <w:i/>
        </w:rPr>
        <w:t>§</w:t>
      </w:r>
      <w:r w:rsidRPr="007D4F2D">
        <w:rPr>
          <w:b/>
          <w:i/>
        </w:rPr>
        <w:t xml:space="preserve"> 24.227(f)</w:t>
      </w:r>
      <w:r w:rsidR="00B24BC1">
        <w:rPr>
          <w:b/>
          <w:i/>
        </w:rPr>
        <w:t>, 24.239(f)</w:t>
      </w:r>
      <w:r w:rsidRPr="007D4F2D">
        <w:rPr>
          <w:b/>
          <w:i/>
        </w:rPr>
        <w:t>).</w:t>
      </w:r>
      <w:r w:rsidRPr="00C366FF">
        <w:rPr>
          <w:b/>
          <w:i/>
        </w:rPr>
        <w:t xml:space="preserve"> </w:t>
      </w:r>
    </w:p>
    <w:p w14:paraId="26294F78" w14:textId="6DE314F5" w:rsidR="00854543" w:rsidRPr="000D1EE6" w:rsidRDefault="00854543" w:rsidP="00854543">
      <w:pPr>
        <w:tabs>
          <w:tab w:val="left" w:pos="450"/>
        </w:tabs>
        <w:ind w:left="450"/>
        <w:rPr>
          <w:color w:val="2E74B5" w:themeColor="accent5" w:themeShade="BF"/>
          <w:szCs w:val="24"/>
        </w:rPr>
      </w:pPr>
      <w:r>
        <w:t>Based on the financial and managerial review of the application and the recommendation of Fred Bednarski, Undine meet</w:t>
      </w:r>
      <w:r w:rsidR="00547040">
        <w:t>s</w:t>
      </w:r>
      <w:r>
        <w:t xml:space="preserve"> the financial tests.  Therefore, no</w:t>
      </w:r>
      <w:r w:rsidRPr="000D1EE6">
        <w:rPr>
          <w:szCs w:val="24"/>
        </w:rPr>
        <w:t xml:space="preserve"> additional financial assurance</w:t>
      </w:r>
      <w:r>
        <w:rPr>
          <w:szCs w:val="24"/>
        </w:rPr>
        <w:t xml:space="preserve"> is needed</w:t>
      </w:r>
      <w:r w:rsidRPr="000D1EE6">
        <w:rPr>
          <w:szCs w:val="24"/>
        </w:rPr>
        <w:t>.</w:t>
      </w:r>
      <w:r w:rsidRPr="000D1EE6">
        <w:rPr>
          <w:color w:val="00B0F0"/>
          <w:szCs w:val="24"/>
        </w:rPr>
        <w:t xml:space="preserve"> </w:t>
      </w:r>
    </w:p>
    <w:p w14:paraId="464EC246" w14:textId="77777777" w:rsidR="00C90F1A" w:rsidRDefault="00C90F1A" w:rsidP="007D4F2D">
      <w:pPr>
        <w:pStyle w:val="ListParagraph"/>
        <w:spacing w:after="0"/>
        <w:ind w:left="360" w:firstLine="0"/>
        <w:jc w:val="both"/>
        <w:rPr>
          <w:rFonts w:cs="Times New Roman"/>
          <w:b/>
          <w:i/>
        </w:rPr>
      </w:pPr>
    </w:p>
    <w:p w14:paraId="567FC61A" w14:textId="26ACF74E" w:rsidR="00C90F1A" w:rsidRDefault="00D24180" w:rsidP="007D4F2D">
      <w:pPr>
        <w:pStyle w:val="ListParagraph"/>
        <w:spacing w:after="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52550E">
        <w:rPr>
          <w:rFonts w:cs="Times New Roman"/>
          <w:b/>
          <w:i/>
        </w:rPr>
        <w:t>(</w:t>
      </w:r>
      <w:r w:rsidRPr="007D4F2D">
        <w:rPr>
          <w:rFonts w:cs="Times New Roman"/>
          <w:b/>
          <w:i/>
        </w:rPr>
        <w:t>TWC § 13.246(c)(7)</w:t>
      </w:r>
      <w:r w:rsidR="001A56DF">
        <w:rPr>
          <w:rFonts w:cs="Times New Roman"/>
          <w:b/>
          <w:i/>
        </w:rPr>
        <w:t>,</w:t>
      </w:r>
      <w:r w:rsidRPr="007D4F2D">
        <w:rPr>
          <w:rFonts w:cs="Times New Roman"/>
          <w:b/>
          <w:i/>
        </w:rPr>
        <w:t xml:space="preserve"> </w:t>
      </w:r>
      <w:r w:rsidR="009C1A89">
        <w:rPr>
          <w:rFonts w:cs="Times New Roman"/>
          <w:b/>
          <w:i/>
        </w:rPr>
        <w:t>(c)</w:t>
      </w:r>
      <w:r w:rsidRPr="007D4F2D">
        <w:rPr>
          <w:rFonts w:cs="Times New Roman"/>
          <w:b/>
          <w:i/>
        </w:rPr>
        <w:t>(9)</w:t>
      </w:r>
      <w:r w:rsidR="00800B84">
        <w:rPr>
          <w:rFonts w:cs="Times New Roman"/>
          <w:b/>
          <w:i/>
        </w:rPr>
        <w:t>;</w:t>
      </w:r>
      <w:r w:rsidRPr="007D4F2D">
        <w:rPr>
          <w:rFonts w:cs="Times New Roman"/>
          <w:b/>
          <w:i/>
        </w:rPr>
        <w:t xml:space="preserve"> and 16 TAC </w:t>
      </w:r>
      <w:r w:rsidR="00800B84">
        <w:rPr>
          <w:rFonts w:cs="Times New Roman"/>
          <w:b/>
          <w:i/>
        </w:rPr>
        <w:t xml:space="preserve">                      </w:t>
      </w:r>
      <w:r w:rsidRPr="007D4F2D">
        <w:rPr>
          <w:rFonts w:cs="Times New Roman"/>
          <w:b/>
          <w:i/>
        </w:rPr>
        <w:t>§</w:t>
      </w:r>
      <w:r w:rsidR="00800B84" w:rsidRPr="007D4F2D">
        <w:rPr>
          <w:rFonts w:cs="Times New Roman"/>
          <w:b/>
          <w:i/>
        </w:rPr>
        <w:t>§</w:t>
      </w:r>
      <w:r w:rsidRPr="007D4F2D">
        <w:rPr>
          <w:rFonts w:cs="Times New Roman"/>
          <w:b/>
          <w:i/>
        </w:rPr>
        <w:t xml:space="preserve"> 24.227(e)(7) and </w:t>
      </w:r>
      <w:r w:rsidR="009C1A89">
        <w:rPr>
          <w:rFonts w:cs="Times New Roman"/>
          <w:b/>
          <w:i/>
        </w:rPr>
        <w:t>(e)</w:t>
      </w:r>
      <w:r w:rsidRPr="007D4F2D">
        <w:rPr>
          <w:rFonts w:cs="Times New Roman"/>
          <w:b/>
          <w:i/>
        </w:rPr>
        <w:t>(9)</w:t>
      </w:r>
      <w:r w:rsidR="00800B84">
        <w:rPr>
          <w:rFonts w:cs="Times New Roman"/>
          <w:b/>
          <w:i/>
        </w:rPr>
        <w:t>, 24.239(h)(5)(G)</w:t>
      </w:r>
      <w:r w:rsidRPr="007D4F2D">
        <w:rPr>
          <w:rFonts w:cs="Times New Roman"/>
          <w:b/>
          <w:i/>
        </w:rPr>
        <w:t>).</w:t>
      </w:r>
      <w:r w:rsidRPr="00C366FF">
        <w:rPr>
          <w:rFonts w:cs="Times New Roman"/>
          <w:b/>
          <w:i/>
        </w:rPr>
        <w:t xml:space="preserve"> </w:t>
      </w:r>
      <w:r w:rsidR="00C90F1A" w:rsidRPr="004048C0">
        <w:rPr>
          <w:rFonts w:cs="Times New Roman"/>
        </w:rPr>
        <w:t xml:space="preserve">  </w:t>
      </w:r>
    </w:p>
    <w:p w14:paraId="7EDFC901" w14:textId="77777777" w:rsidR="00C90F1A" w:rsidRDefault="00C90F1A" w:rsidP="007D4F2D">
      <w:pPr>
        <w:pStyle w:val="ListParagraph"/>
        <w:spacing w:after="0"/>
        <w:ind w:left="360" w:firstLine="0"/>
        <w:jc w:val="both"/>
        <w:rPr>
          <w:rFonts w:cs="Times New Roman"/>
          <w:color w:val="000000" w:themeColor="text1"/>
        </w:rPr>
      </w:pPr>
      <w:r w:rsidRPr="004048C0">
        <w:rPr>
          <w:rFonts w:cs="Times New Roman"/>
        </w:rPr>
        <w:t>The environmental integrity of the land will not be affected</w:t>
      </w:r>
      <w:r>
        <w:rPr>
          <w:rFonts w:cs="Times New Roman"/>
        </w:rPr>
        <w:t xml:space="preserve"> as no additional construction is needed to provide service to the requested area</w:t>
      </w:r>
      <w:r w:rsidRPr="004048C0">
        <w:rPr>
          <w:rFonts w:cs="Times New Roman"/>
          <w:color w:val="000000" w:themeColor="text1"/>
        </w:rPr>
        <w:t>.</w:t>
      </w:r>
    </w:p>
    <w:p w14:paraId="6A2F2B57" w14:textId="77777777" w:rsidR="00C90F1A" w:rsidRPr="004048C0" w:rsidRDefault="00C90F1A" w:rsidP="007D4F2D">
      <w:pPr>
        <w:pStyle w:val="ListParagraph"/>
        <w:spacing w:after="0"/>
        <w:ind w:left="360" w:firstLine="0"/>
        <w:jc w:val="both"/>
        <w:rPr>
          <w:rFonts w:cs="Times New Roman"/>
        </w:rPr>
      </w:pPr>
      <w:r w:rsidRPr="004048C0">
        <w:rPr>
          <w:rFonts w:cs="Times New Roman"/>
          <w:color w:val="000000" w:themeColor="text1"/>
        </w:rPr>
        <w:t xml:space="preserve"> </w:t>
      </w:r>
    </w:p>
    <w:p w14:paraId="2E9E8BBD" w14:textId="77777777" w:rsidR="00D24180" w:rsidRPr="004048C0" w:rsidRDefault="00D24180" w:rsidP="007D4F2D">
      <w:pPr>
        <w:pStyle w:val="NoSpacing"/>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 13.246(c)(8)</w:t>
      </w:r>
      <w:r w:rsidR="00800B84">
        <w:rPr>
          <w:b/>
          <w:i/>
        </w:rPr>
        <w:t>;</w:t>
      </w:r>
      <w:r w:rsidRPr="007D4F2D">
        <w:rPr>
          <w:b/>
          <w:i/>
        </w:rPr>
        <w:t xml:space="preserve"> 16 TAC §</w:t>
      </w:r>
      <w:r w:rsidR="00800B84" w:rsidRPr="007D4F2D">
        <w:rPr>
          <w:b/>
          <w:i/>
        </w:rPr>
        <w:t>§</w:t>
      </w:r>
      <w:r w:rsidRPr="007D4F2D">
        <w:rPr>
          <w:b/>
          <w:i/>
        </w:rPr>
        <w:t xml:space="preserve"> 24.227(e)(8)</w:t>
      </w:r>
      <w:r w:rsidR="00800B84">
        <w:rPr>
          <w:b/>
          <w:i/>
        </w:rPr>
        <w:t>, 24.239(h)(5)(H)</w:t>
      </w:r>
      <w:r w:rsidRPr="007D4F2D">
        <w:rPr>
          <w:b/>
          <w:i/>
        </w:rPr>
        <w:t>).</w:t>
      </w:r>
      <w:r w:rsidRPr="00C366FF">
        <w:rPr>
          <w:rFonts w:cs="Times New Roman"/>
          <w:b/>
          <w:i/>
        </w:rPr>
        <w:t xml:space="preserve"> </w:t>
      </w:r>
    </w:p>
    <w:p w14:paraId="1363910D" w14:textId="3CD11899" w:rsidR="00C90F1A" w:rsidRDefault="00AD1B7B" w:rsidP="00854543">
      <w:pPr>
        <w:pStyle w:val="NoSpacing"/>
        <w:ind w:left="450"/>
        <w:jc w:val="both"/>
        <w:rPr>
          <w:rFonts w:cs="Times New Roman"/>
        </w:rPr>
      </w:pPr>
      <w:r>
        <w:t>Undine</w:t>
      </w:r>
      <w:r w:rsidR="0064757D">
        <w:rPr>
          <w:color w:val="FF0000"/>
        </w:rPr>
        <w:t xml:space="preserve"> </w:t>
      </w:r>
      <w:r w:rsidR="00C90F1A" w:rsidRPr="007E24D7">
        <w:rPr>
          <w:rFonts w:cs="Times New Roman"/>
        </w:rPr>
        <w:t xml:space="preserve">will </w:t>
      </w:r>
      <w:r w:rsidR="00C90F1A" w:rsidRPr="004048C0">
        <w:rPr>
          <w:rFonts w:cs="Times New Roman"/>
        </w:rPr>
        <w:t>continue to provide</w:t>
      </w:r>
      <w:r>
        <w:rPr>
          <w:rFonts w:cs="Times New Roman"/>
        </w:rPr>
        <w:t xml:space="preserve"> water</w:t>
      </w:r>
      <w:r w:rsidR="00C90F1A" w:rsidRPr="004048C0">
        <w:rPr>
          <w:rFonts w:cs="Times New Roman"/>
        </w:rPr>
        <w:t xml:space="preserve"> service to the </w:t>
      </w:r>
      <w:r w:rsidR="00C90F1A">
        <w:rPr>
          <w:rFonts w:cs="Times New Roman"/>
        </w:rPr>
        <w:t>existing</w:t>
      </w:r>
      <w:r w:rsidR="00C90F1A" w:rsidRPr="004048C0">
        <w:rPr>
          <w:rFonts w:cs="Times New Roman"/>
        </w:rPr>
        <w:t xml:space="preserve"> customers in the area. </w:t>
      </w:r>
      <w:r>
        <w:rPr>
          <w:rFonts w:cs="Times New Roman"/>
        </w:rPr>
        <w:t xml:space="preserve"> </w:t>
      </w:r>
      <w:r w:rsidR="00AE4B86" w:rsidRPr="0008308D">
        <w:rPr>
          <w:rFonts w:cs="Times New Roman"/>
        </w:rPr>
        <w:t xml:space="preserve">There will be no change in the </w:t>
      </w:r>
      <w:r w:rsidR="00AE4B86">
        <w:rPr>
          <w:rFonts w:cs="Times New Roman"/>
        </w:rPr>
        <w:t xml:space="preserve">quality or cost of </w:t>
      </w:r>
      <w:r w:rsidR="00AE4B86" w:rsidRPr="0008308D">
        <w:rPr>
          <w:rFonts w:cs="Times New Roman"/>
        </w:rPr>
        <w:t xml:space="preserve">service to customers. </w:t>
      </w:r>
      <w:r w:rsidR="00C90F1A" w:rsidRPr="004048C0">
        <w:rPr>
          <w:rFonts w:cs="Times New Roman"/>
        </w:rPr>
        <w:t xml:space="preserve"> </w:t>
      </w:r>
    </w:p>
    <w:p w14:paraId="6DC06CD2" w14:textId="77777777" w:rsidR="00C90F1A" w:rsidRDefault="00C90F1A" w:rsidP="00854543">
      <w:pPr>
        <w:pStyle w:val="NoSpacing"/>
        <w:ind w:left="450"/>
        <w:jc w:val="both"/>
        <w:rPr>
          <w:rFonts w:cs="Times New Roman"/>
        </w:rPr>
      </w:pPr>
    </w:p>
    <w:p w14:paraId="0A1BB0F9" w14:textId="19AEBE78" w:rsidR="00C90F1A" w:rsidRDefault="00AD1B7B" w:rsidP="00854543">
      <w:pPr>
        <w:pStyle w:val="NoSpacing"/>
        <w:tabs>
          <w:tab w:val="left" w:pos="720"/>
        </w:tabs>
        <w:autoSpaceDE w:val="0"/>
        <w:autoSpaceDN w:val="0"/>
        <w:adjustRightInd w:val="0"/>
        <w:ind w:left="450"/>
        <w:jc w:val="both"/>
        <w:rPr>
          <w:rFonts w:cs="Times New Roman"/>
        </w:rPr>
      </w:pPr>
      <w:r w:rsidRPr="00AD1B7B">
        <w:t>The Applicants</w:t>
      </w:r>
      <w:r w:rsidR="00D24180" w:rsidRPr="00AD1B7B">
        <w:t xml:space="preserve"> </w:t>
      </w:r>
      <w:r w:rsidR="00C90F1A" w:rsidRPr="005D41FF">
        <w:rPr>
          <w:rFonts w:cs="Times New Roman"/>
        </w:rPr>
        <w:t xml:space="preserve">meet all statutory requirements of </w:t>
      </w:r>
      <w:r w:rsidR="00C90F1A">
        <w:rPr>
          <w:rFonts w:cs="Times New Roman"/>
        </w:rPr>
        <w:t xml:space="preserve">TWC </w:t>
      </w:r>
      <w:r w:rsidR="00C90F1A" w:rsidRPr="005D41FF">
        <w:rPr>
          <w:rFonts w:cs="Times New Roman"/>
        </w:rPr>
        <w:t>Chapter 13 and the Commission</w:t>
      </w:r>
      <w:r w:rsidR="009C1A89">
        <w:rPr>
          <w:rFonts w:cs="Times New Roman"/>
        </w:rPr>
        <w:t>’</w:t>
      </w:r>
      <w:r w:rsidR="00C90F1A" w:rsidRPr="005D41FF">
        <w:rPr>
          <w:rFonts w:cs="Times New Roman"/>
        </w:rPr>
        <w:t>s Chapter 24 rules and regulations.</w:t>
      </w:r>
      <w:r>
        <w:rPr>
          <w:rFonts w:cs="Times New Roman"/>
        </w:rPr>
        <w:t xml:space="preserve"> </w:t>
      </w:r>
      <w:r w:rsidR="00C90F1A" w:rsidRPr="005D41FF">
        <w:rPr>
          <w:rFonts w:cs="Times New Roman"/>
        </w:rPr>
        <w:t xml:space="preserve"> Approving this application to transfer </w:t>
      </w:r>
      <w:r w:rsidR="009C1A89">
        <w:rPr>
          <w:rFonts w:cs="Times New Roman"/>
        </w:rPr>
        <w:t xml:space="preserve">the </w:t>
      </w:r>
      <w:r w:rsidR="00C90F1A">
        <w:rPr>
          <w:rFonts w:cs="Times New Roman"/>
        </w:rPr>
        <w:t xml:space="preserve">water </w:t>
      </w:r>
      <w:r w:rsidR="00C90F1A" w:rsidRPr="00DA3D22">
        <w:rPr>
          <w:rFonts w:cs="Times New Roman"/>
          <w:bCs/>
        </w:rPr>
        <w:t>facilities</w:t>
      </w:r>
      <w:r w:rsidR="00C90F1A">
        <w:rPr>
          <w:rFonts w:cs="Times New Roman"/>
          <w:bCs/>
        </w:rPr>
        <w:t xml:space="preserve"> </w:t>
      </w:r>
      <w:r w:rsidR="00C90F1A" w:rsidRPr="00DA3D22">
        <w:rPr>
          <w:rFonts w:cs="Times New Roman"/>
          <w:bCs/>
        </w:rPr>
        <w:t>and the water service area</w:t>
      </w:r>
      <w:r w:rsidR="00C90F1A" w:rsidRPr="005D41FF">
        <w:rPr>
          <w:rFonts w:cs="Times New Roman"/>
        </w:rPr>
        <w:t xml:space="preserve"> </w:t>
      </w:r>
      <w:r w:rsidR="009C1A89">
        <w:rPr>
          <w:rFonts w:cs="Times New Roman"/>
        </w:rPr>
        <w:t>under</w:t>
      </w:r>
      <w:r w:rsidR="00C90F1A">
        <w:rPr>
          <w:rFonts w:cs="Times New Roman"/>
        </w:rPr>
        <w:t xml:space="preserve"> CCN No. </w:t>
      </w:r>
      <w:bookmarkStart w:id="5" w:name="_Hlk51224733"/>
      <w:r>
        <w:rPr>
          <w:rFonts w:cs="Times New Roman"/>
        </w:rPr>
        <w:t>10336</w:t>
      </w:r>
      <w:r w:rsidR="00C90F1A" w:rsidRPr="00CE60C0">
        <w:rPr>
          <w:rFonts w:cs="Times New Roman"/>
        </w:rPr>
        <w:t xml:space="preserve"> </w:t>
      </w:r>
      <w:bookmarkEnd w:id="5"/>
      <w:r w:rsidR="00C90F1A" w:rsidRPr="005D41FF">
        <w:rPr>
          <w:rFonts w:cs="Times New Roman"/>
        </w:rPr>
        <w:t xml:space="preserve">to </w:t>
      </w:r>
      <w:r w:rsidRPr="00AD1B7B">
        <w:t>Undine</w:t>
      </w:r>
      <w:r w:rsidR="0064757D">
        <w:rPr>
          <w:color w:val="FF0000"/>
        </w:rPr>
        <w:t xml:space="preserve"> </w:t>
      </w:r>
      <w:r w:rsidR="00C90F1A" w:rsidRPr="005D41FF">
        <w:rPr>
          <w:rFonts w:cs="Times New Roman"/>
        </w:rPr>
        <w:t xml:space="preserve">and </w:t>
      </w:r>
      <w:r w:rsidR="00845A96">
        <w:rPr>
          <w:rFonts w:cs="Times New Roman"/>
        </w:rPr>
        <w:t xml:space="preserve">to </w:t>
      </w:r>
      <w:r w:rsidR="00C90F1A" w:rsidRPr="00AD1B7B">
        <w:rPr>
          <w:rFonts w:cs="Times New Roman"/>
        </w:rPr>
        <w:t>amend</w:t>
      </w:r>
      <w:r w:rsidR="00C90F1A" w:rsidRPr="00B922D7">
        <w:rPr>
          <w:rFonts w:cs="Times New Roman"/>
          <w:color w:val="FF0000"/>
        </w:rPr>
        <w:t xml:space="preserve"> </w:t>
      </w:r>
      <w:r w:rsidR="00C90F1A">
        <w:rPr>
          <w:rFonts w:cs="Times New Roman"/>
        </w:rPr>
        <w:t xml:space="preserve">water CCN No. </w:t>
      </w:r>
      <w:r w:rsidRPr="00AD1B7B">
        <w:rPr>
          <w:rFonts w:cs="Times New Roman"/>
        </w:rPr>
        <w:t>13260</w:t>
      </w:r>
      <w:r w:rsidR="00C90F1A" w:rsidRPr="00D53D29">
        <w:rPr>
          <w:rFonts w:cs="Times New Roman"/>
        </w:rPr>
        <w:t xml:space="preserve"> </w:t>
      </w:r>
      <w:r w:rsidR="00C90F1A" w:rsidRPr="005D41FF">
        <w:rPr>
          <w:rFonts w:cs="Times New Roman"/>
        </w:rPr>
        <w:t>is necessary for the service, accommodation, convenience</w:t>
      </w:r>
      <w:r w:rsidR="00845A96">
        <w:rPr>
          <w:rFonts w:cs="Times New Roman"/>
        </w:rPr>
        <w:t>,</w:t>
      </w:r>
      <w:r w:rsidR="00C90F1A" w:rsidRPr="005D41FF">
        <w:rPr>
          <w:rFonts w:cs="Times New Roman"/>
        </w:rPr>
        <w:t xml:space="preserve"> and safety of the public.</w:t>
      </w:r>
    </w:p>
    <w:p w14:paraId="6360FD86" w14:textId="77777777" w:rsidR="00C90F1A" w:rsidRPr="005D41FF" w:rsidRDefault="00C90F1A" w:rsidP="00C90F1A">
      <w:pPr>
        <w:pStyle w:val="NoSpacing"/>
        <w:tabs>
          <w:tab w:val="left" w:pos="720"/>
        </w:tabs>
        <w:autoSpaceDE w:val="0"/>
        <w:autoSpaceDN w:val="0"/>
        <w:adjustRightInd w:val="0"/>
        <w:jc w:val="both"/>
        <w:rPr>
          <w:rFonts w:cs="Times New Roman"/>
        </w:rPr>
      </w:pPr>
    </w:p>
    <w:p w14:paraId="1AEAD8F2" w14:textId="77777777" w:rsidR="00C90F1A" w:rsidRPr="005D41FF" w:rsidRDefault="00C366FF" w:rsidP="007D4F2D">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00C90F1A" w:rsidRPr="005D41FF">
        <w:rPr>
          <w:rFonts w:eastAsia="Times New Roman" w:cs="Times New Roman"/>
          <w:b/>
          <w:u w:val="single"/>
        </w:rPr>
        <w:t>Recommendation</w:t>
      </w:r>
    </w:p>
    <w:p w14:paraId="3E917888" w14:textId="40D73A3F" w:rsidR="00DA36E8" w:rsidRDefault="0064757D" w:rsidP="009327AF">
      <w:bookmarkStart w:id="6" w:name="_Hlk53566061"/>
      <w:r>
        <w:rPr>
          <w:rFonts w:eastAsia="Calibri"/>
        </w:rPr>
        <w:t>Based</w:t>
      </w:r>
      <w:r w:rsidRPr="004048C0">
        <w:rPr>
          <w:rFonts w:eastAsia="Calibri"/>
        </w:rPr>
        <w:t xml:space="preserve"> on the above information, </w:t>
      </w:r>
      <w:r>
        <w:rPr>
          <w:rFonts w:eastAsia="Calibri"/>
        </w:rPr>
        <w:t>I</w:t>
      </w:r>
      <w:r w:rsidR="00C90F1A" w:rsidRPr="005D41FF">
        <w:t xml:space="preserve"> </w:t>
      </w:r>
      <w:bookmarkEnd w:id="6"/>
      <w:r w:rsidR="00C90F1A" w:rsidRPr="005D41FF">
        <w:t xml:space="preserve">recommend that the </w:t>
      </w:r>
      <w:r w:rsidR="00C90F1A">
        <w:t xml:space="preserve">Commission find that the </w:t>
      </w:r>
      <w:r w:rsidR="00C90F1A" w:rsidRPr="005D41FF">
        <w:t xml:space="preserve">transaction will serve the public interest and </w:t>
      </w:r>
      <w:r w:rsidR="00CC744D" w:rsidRPr="00AD1B7B">
        <w:t xml:space="preserve">that </w:t>
      </w:r>
      <w:r w:rsidR="00C366FF" w:rsidRPr="00AD1B7B">
        <w:t>the Applicants</w:t>
      </w:r>
      <w:r w:rsidR="00CC744D" w:rsidRPr="00AD1B7B">
        <w:t xml:space="preserve"> be allowed</w:t>
      </w:r>
      <w:r w:rsidR="00C366FF" w:rsidRPr="00AD1B7B">
        <w:t xml:space="preserve"> </w:t>
      </w:r>
      <w:r w:rsidR="00C90F1A" w:rsidRPr="00AD1B7B">
        <w:t xml:space="preserve">to </w:t>
      </w:r>
      <w:r w:rsidR="00C90F1A" w:rsidRPr="005D41FF">
        <w:t>proceed with the proposed transaction.</w:t>
      </w:r>
      <w:r w:rsidR="00593B31">
        <w:t xml:space="preserve"> </w:t>
      </w:r>
      <w:r w:rsidR="00C90F1A" w:rsidRPr="005D41FF">
        <w:t xml:space="preserve"> </w:t>
      </w:r>
      <w:r w:rsidR="001A56DF">
        <w:t>There are</w:t>
      </w:r>
      <w:r w:rsidR="00AD1B7B">
        <w:t xml:space="preserve"> 84 deposits</w:t>
      </w:r>
      <w:r w:rsidR="00C90F1A" w:rsidRPr="00B922D7">
        <w:rPr>
          <w:color w:val="FF0000"/>
        </w:rPr>
        <w:t xml:space="preserve"> </w:t>
      </w:r>
      <w:r w:rsidR="00C90F1A" w:rsidRPr="005D41FF">
        <w:t xml:space="preserve">held by </w:t>
      </w:r>
      <w:r w:rsidR="00593B31" w:rsidRPr="00593B31">
        <w:t>Nerro</w:t>
      </w:r>
      <w:r w:rsidR="003E0B1C">
        <w:rPr>
          <w:color w:val="FF0000"/>
        </w:rPr>
        <w:t xml:space="preserve"> </w:t>
      </w:r>
      <w:r w:rsidR="00C90F1A" w:rsidRPr="005D41FF">
        <w:t xml:space="preserve">for the </w:t>
      </w:r>
      <w:r w:rsidR="00C90F1A">
        <w:t xml:space="preserve">customers being served by </w:t>
      </w:r>
      <w:r w:rsidR="00593B31">
        <w:t>White Oak Valley Estates</w:t>
      </w:r>
      <w:r w:rsidR="00C90F1A" w:rsidRPr="005D41FF">
        <w:t xml:space="preserve">. </w:t>
      </w:r>
      <w:r w:rsidR="00593B31">
        <w:t xml:space="preserve"> </w:t>
      </w:r>
      <w:r>
        <w:t>I</w:t>
      </w:r>
      <w:r w:rsidRPr="005D41FF">
        <w:t xml:space="preserve"> </w:t>
      </w:r>
      <w:r w:rsidR="00C90F1A" w:rsidRPr="005D41FF">
        <w:t xml:space="preserve">further recommend that a public hearing is not necessary. </w:t>
      </w:r>
    </w:p>
    <w:sectPr w:rsidR="00DA36E8"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FD6AA" w14:textId="77777777" w:rsidR="007D1621" w:rsidRDefault="007D1621">
      <w:r>
        <w:separator/>
      </w:r>
    </w:p>
  </w:endnote>
  <w:endnote w:type="continuationSeparator" w:id="0">
    <w:p w14:paraId="1A91DADB" w14:textId="77777777" w:rsidR="007D1621" w:rsidRDefault="007D1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B735D" w14:textId="77777777" w:rsidR="007D1621" w:rsidRDefault="007D1621">
      <w:r>
        <w:separator/>
      </w:r>
    </w:p>
  </w:footnote>
  <w:footnote w:type="continuationSeparator" w:id="0">
    <w:p w14:paraId="38215293" w14:textId="77777777" w:rsidR="007D1621" w:rsidRDefault="007D1621">
      <w:r>
        <w:continuationSeparator/>
      </w:r>
    </w:p>
  </w:footnote>
  <w:footnote w:id="1">
    <w:p w14:paraId="1FDE73DD" w14:textId="4EF9221A" w:rsidR="00845A96" w:rsidRPr="00845A96" w:rsidRDefault="00845A96" w:rsidP="00845A96">
      <w:pPr>
        <w:pStyle w:val="FootnoteText"/>
        <w:jc w:val="both"/>
        <w:rPr>
          <w:rFonts w:ascii="Times New Roman" w:hAnsi="Times New Roman" w:cs="Times New Roman"/>
        </w:rPr>
      </w:pPr>
      <w:r>
        <w:rPr>
          <w:rFonts w:ascii="Times New Roman" w:hAnsi="Times New Roman" w:cs="Times New Roman"/>
        </w:rPr>
        <w:tab/>
      </w:r>
      <w:r w:rsidRPr="00845A96">
        <w:rPr>
          <w:rStyle w:val="FootnoteReference"/>
          <w:rFonts w:ascii="Times New Roman" w:hAnsi="Times New Roman" w:cs="Times New Roman"/>
        </w:rPr>
        <w:footnoteRef/>
      </w:r>
      <w:r>
        <w:rPr>
          <w:rFonts w:ascii="Times New Roman" w:hAnsi="Times New Roman" w:cs="Times New Roman"/>
        </w:rPr>
        <w:t xml:space="preserve"> </w:t>
      </w:r>
      <w:r w:rsidRPr="00845A96">
        <w:rPr>
          <w:rFonts w:ascii="Times New Roman" w:hAnsi="Times New Roman" w:cs="Times New Roman"/>
          <w:i/>
          <w:iCs/>
        </w:rPr>
        <w:t>Application of Nerro Supply Investors, LLC and Undine Texas, LLC for Sale, Transfer, or Merger of Facilities and Certificate Rights in Harris and Montgomery Counties</w:t>
      </w:r>
      <w:r>
        <w:rPr>
          <w:rFonts w:ascii="Times New Roman" w:hAnsi="Times New Roman" w:cs="Times New Roman"/>
        </w:rPr>
        <w:t>,</w:t>
      </w:r>
      <w:r w:rsidRPr="00845A96">
        <w:rPr>
          <w:rFonts w:ascii="Times New Roman" w:hAnsi="Times New Roman" w:cs="Times New Roman"/>
        </w:rPr>
        <w:t xml:space="preserve">  Docket No. 49379, Notice of Approval (Dec. 7, 2020).</w:t>
      </w:r>
    </w:p>
  </w:footnote>
  <w:footnote w:id="2">
    <w:p w14:paraId="03299FE8" w14:textId="77777777" w:rsidR="00854543" w:rsidRPr="0097375D" w:rsidRDefault="00854543" w:rsidP="00854543">
      <w:pPr>
        <w:pStyle w:val="FootnoteText"/>
        <w:rPr>
          <w:rFonts w:ascii="Times New Roman" w:hAnsi="Times New Roman" w:cs="Times New Roman"/>
        </w:rPr>
      </w:pPr>
      <w:r>
        <w:tab/>
      </w:r>
      <w:r w:rsidRPr="00CD7408">
        <w:rPr>
          <w:rStyle w:val="FootnoteReference"/>
          <w:rFonts w:ascii="Times New Roman" w:hAnsi="Times New Roman" w:cs="Times New Roman"/>
        </w:rPr>
        <w:footnoteRef/>
      </w:r>
      <w:r w:rsidRPr="00CD7408">
        <w:rPr>
          <w:rFonts w:ascii="Times New Roman" w:hAnsi="Times New Roman" w:cs="Times New Roman"/>
        </w:rPr>
        <w:t xml:space="preserve"> </w:t>
      </w:r>
      <w:r w:rsidRPr="0097375D">
        <w:rPr>
          <w:rFonts w:ascii="Times New Roman" w:hAnsi="Times New Roman" w:cs="Times New Roman"/>
        </w:rPr>
        <w:t>Confidential – Exhibit E, at bates 63. (Jun. 19,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5C517" w14:textId="77777777" w:rsidR="00DA36E8" w:rsidRDefault="00DA36E8">
    <w:pPr>
      <w:pStyle w:val="Header"/>
      <w:jc w:val="center"/>
      <w:rPr>
        <w:b/>
        <w:i/>
        <w:sz w:val="38"/>
      </w:rPr>
    </w:pPr>
    <w:r>
      <w:rPr>
        <w:b/>
        <w:i/>
        <w:sz w:val="38"/>
      </w:rPr>
      <w:t>Public Utility Commission of Texas</w:t>
    </w:r>
  </w:p>
  <w:p w14:paraId="4586F82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5EB6A5A"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BD077"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621"/>
    <w:rsid w:val="0001100F"/>
    <w:rsid w:val="00026138"/>
    <w:rsid w:val="00116570"/>
    <w:rsid w:val="0014070F"/>
    <w:rsid w:val="00172779"/>
    <w:rsid w:val="001A0D5A"/>
    <w:rsid w:val="001A56DF"/>
    <w:rsid w:val="001D287D"/>
    <w:rsid w:val="0028111B"/>
    <w:rsid w:val="002D10BB"/>
    <w:rsid w:val="002F446C"/>
    <w:rsid w:val="00315848"/>
    <w:rsid w:val="003E0B1C"/>
    <w:rsid w:val="003F33E5"/>
    <w:rsid w:val="004249AC"/>
    <w:rsid w:val="00454CDA"/>
    <w:rsid w:val="004A30C9"/>
    <w:rsid w:val="004B607C"/>
    <w:rsid w:val="004E21C0"/>
    <w:rsid w:val="0052550E"/>
    <w:rsid w:val="00547040"/>
    <w:rsid w:val="00593B31"/>
    <w:rsid w:val="005D4305"/>
    <w:rsid w:val="005F6CB8"/>
    <w:rsid w:val="00634906"/>
    <w:rsid w:val="0064757D"/>
    <w:rsid w:val="006503CE"/>
    <w:rsid w:val="006C007B"/>
    <w:rsid w:val="007A17DC"/>
    <w:rsid w:val="007D1621"/>
    <w:rsid w:val="007D4F2D"/>
    <w:rsid w:val="007E4EE0"/>
    <w:rsid w:val="00800B84"/>
    <w:rsid w:val="008262FF"/>
    <w:rsid w:val="00845A96"/>
    <w:rsid w:val="00854543"/>
    <w:rsid w:val="008B329D"/>
    <w:rsid w:val="008C469B"/>
    <w:rsid w:val="008F5123"/>
    <w:rsid w:val="0091083F"/>
    <w:rsid w:val="009327AF"/>
    <w:rsid w:val="0097375D"/>
    <w:rsid w:val="009C103E"/>
    <w:rsid w:val="009C1A89"/>
    <w:rsid w:val="00A17355"/>
    <w:rsid w:val="00A2062C"/>
    <w:rsid w:val="00A7691E"/>
    <w:rsid w:val="00A91054"/>
    <w:rsid w:val="00AC79E2"/>
    <w:rsid w:val="00AD09CD"/>
    <w:rsid w:val="00AD1B7B"/>
    <w:rsid w:val="00AE4B86"/>
    <w:rsid w:val="00B14AEC"/>
    <w:rsid w:val="00B24BC1"/>
    <w:rsid w:val="00B34897"/>
    <w:rsid w:val="00B40CD4"/>
    <w:rsid w:val="00B42710"/>
    <w:rsid w:val="00B56DD2"/>
    <w:rsid w:val="00BB2303"/>
    <w:rsid w:val="00C06E5C"/>
    <w:rsid w:val="00C366FF"/>
    <w:rsid w:val="00C5446C"/>
    <w:rsid w:val="00C90F1A"/>
    <w:rsid w:val="00C97614"/>
    <w:rsid w:val="00CB4E13"/>
    <w:rsid w:val="00CC744D"/>
    <w:rsid w:val="00CD7408"/>
    <w:rsid w:val="00D03278"/>
    <w:rsid w:val="00D24180"/>
    <w:rsid w:val="00D474D7"/>
    <w:rsid w:val="00D711A7"/>
    <w:rsid w:val="00D81CC4"/>
    <w:rsid w:val="00DA36E8"/>
    <w:rsid w:val="00DF2550"/>
    <w:rsid w:val="00E06950"/>
    <w:rsid w:val="00E13D44"/>
    <w:rsid w:val="00E429F5"/>
    <w:rsid w:val="00E65C2A"/>
    <w:rsid w:val="00EA5690"/>
    <w:rsid w:val="00EC1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58C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paragraph" w:styleId="FootnoteText">
    <w:name w:val="footnote text"/>
    <w:basedOn w:val="Normal"/>
    <w:link w:val="FootnoteTextChar"/>
    <w:uiPriority w:val="99"/>
    <w:semiHidden/>
    <w:rsid w:val="00854543"/>
    <w:pPr>
      <w:tabs>
        <w:tab w:val="left" w:pos="720"/>
      </w:tabs>
      <w:spacing w:before="-1" w:after="-1"/>
      <w:jc w:val="left"/>
    </w:pPr>
    <w:rPr>
      <w:rFonts w:ascii="Georgia" w:eastAsiaTheme="minorHAnsi" w:hAnsi="Georgia" w:cstheme="minorBidi"/>
      <w:sz w:val="20"/>
    </w:rPr>
  </w:style>
  <w:style w:type="character" w:customStyle="1" w:styleId="FootnoteTextChar">
    <w:name w:val="Footnote Text Char"/>
    <w:basedOn w:val="DefaultParagraphFont"/>
    <w:link w:val="FootnoteText"/>
    <w:uiPriority w:val="99"/>
    <w:semiHidden/>
    <w:rsid w:val="00854543"/>
    <w:rPr>
      <w:rFonts w:ascii="Georgia" w:eastAsiaTheme="minorHAnsi" w:hAnsi="Georgia" w:cstheme="minorBidi"/>
    </w:rPr>
  </w:style>
  <w:style w:type="character" w:styleId="FootnoteReference">
    <w:name w:val="footnote reference"/>
    <w:basedOn w:val="DefaultParagraphFont"/>
    <w:semiHidden/>
    <w:rsid w:val="008545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1400</Words>
  <Characters>8001</Characters>
  <Application>Microsoft Office Word</Application>
  <DocSecurity>0</DocSecurity>
  <Lines>66</Lines>
  <Paragraphs>18</Paragraphs>
  <ScaleCrop>false</ScaleCrop>
  <Company/>
  <LinksUpToDate>false</LinksUpToDate>
  <CharactersWithSpaces>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2020-12-28T15:07:00Z</dcterms:created>
  <dcterms:modified xsi:type="dcterms:W3CDTF">2020-12-28T15:07:00Z</dcterms:modified>
</cp:coreProperties>
</file>